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Calibri" w:ascii="Arial" w:hAnsi="Arial"/>
          <w:b/>
          <w:sz w:val="32"/>
          <w:szCs w:val="32"/>
        </w:rPr>
        <w:t xml:space="preserve">V z o r  </w:t>
      </w:r>
    </w:p>
    <w:p>
      <w:pPr>
        <w:pStyle w:val="Normal"/>
        <w:jc w:val="center"/>
        <w:rPr/>
      </w:pPr>
      <w:r>
        <w:rPr>
          <w:rFonts w:cs="Calibri" w:ascii="Arial" w:hAnsi="Arial"/>
          <w:b/>
          <w:sz w:val="24"/>
          <w:szCs w:val="24"/>
        </w:rPr>
        <w:t xml:space="preserve">Smlouva o nájmu hrobového místa na </w:t>
      </w:r>
      <w:r>
        <w:rPr>
          <w:rFonts w:cs="Calibri" w:ascii="Arial" w:hAnsi="Arial"/>
          <w:b/>
          <w:bCs/>
          <w:sz w:val="24"/>
          <w:szCs w:val="24"/>
        </w:rPr>
        <w:t>veřejném pohřebišti v Kohoutově</w:t>
      </w:r>
    </w:p>
    <w:p>
      <w:pPr>
        <w:pStyle w:val="Normal"/>
        <w:jc w:val="center"/>
        <w:rPr>
          <w:rFonts w:ascii="Arial" w:hAnsi="Arial"/>
          <w:sz w:val="24"/>
          <w:szCs w:val="24"/>
        </w:rPr>
      </w:pPr>
      <w:r>
        <w:rPr>
          <w:rFonts w:eastAsia="Calibri" w:cs="Calibri" w:ascii="Arial" w:hAnsi="Arial" w:eastAsiaTheme="minorHAnsi"/>
          <w:sz w:val="24"/>
          <w:szCs w:val="24"/>
          <w:lang w:eastAsia="en-US"/>
        </w:rPr>
        <w:t xml:space="preserve">uzavřená dle ustanovení § 25 zákona č. 256/2001 Sb., o pohřebnictví a § 2201 a  následně  zákona č. 89/2012 Sb., občanský zákoník  </w:t>
      </w:r>
    </w:p>
    <w:p>
      <w:pPr>
        <w:pStyle w:val="Tlotextu"/>
        <w:jc w:val="center"/>
        <w:rPr>
          <w:rFonts w:ascii="Arial" w:hAnsi="Arial" w:eastAsia="Calibri" w:cs="Calibri" w:eastAsiaTheme="minorHAnsi"/>
          <w:sz w:val="24"/>
          <w:szCs w:val="24"/>
          <w:lang w:eastAsia="en-US"/>
        </w:rPr>
      </w:pPr>
      <w:r>
        <w:rPr>
          <w:rFonts w:eastAsia="Calibri" w:cs="Calibri" w:eastAsiaTheme="minorHAnsi" w:ascii="Arial" w:hAnsi="Arial"/>
          <w:sz w:val="24"/>
          <w:szCs w:val="24"/>
          <w:lang w:eastAsia="en-US"/>
        </w:rPr>
      </w:r>
    </w:p>
    <w:p>
      <w:pPr>
        <w:pStyle w:val="Tlotextu"/>
        <w:rPr>
          <w:rFonts w:ascii="Arial" w:hAnsi="Arial"/>
          <w:sz w:val="24"/>
          <w:szCs w:val="24"/>
        </w:rPr>
      </w:pPr>
      <w:r>
        <w:rPr>
          <w:rFonts w:cs="Calibri" w:ascii="Arial" w:hAnsi="Arial"/>
          <w:b/>
          <w:sz w:val="24"/>
          <w:szCs w:val="24"/>
        </w:rPr>
        <w:t>Smluvní strany:</w:t>
      </w:r>
    </w:p>
    <w:p>
      <w:pPr>
        <w:pStyle w:val="Normal"/>
        <w:numPr>
          <w:ilvl w:val="0"/>
          <w:numId w:val="1"/>
        </w:numPr>
        <w:spacing w:lineRule="auto" w:line="240" w:before="0" w:after="0"/>
        <w:rPr>
          <w:rFonts w:ascii="Arial" w:hAnsi="Arial"/>
          <w:sz w:val="24"/>
          <w:szCs w:val="24"/>
        </w:rPr>
      </w:pPr>
      <w:r>
        <w:rPr>
          <w:rFonts w:cs="Calibri" w:ascii="Arial" w:hAnsi="Arial"/>
          <w:sz w:val="24"/>
          <w:szCs w:val="24"/>
        </w:rPr>
        <w:t xml:space="preserve">Obec Kohoutov,   se  sídlem  Kohoutov  čp. 65 ,  54401 </w:t>
      </w:r>
      <w:r>
        <w:rPr>
          <w:rFonts w:cs="Calibri" w:ascii="Arial" w:hAnsi="Arial"/>
          <w:iCs/>
          <w:sz w:val="24"/>
          <w:szCs w:val="24"/>
        </w:rPr>
        <w:t>Dvůr Králové nad Labem</w:t>
      </w:r>
    </w:p>
    <w:p>
      <w:pPr>
        <w:pStyle w:val="Normal"/>
        <w:numPr>
          <w:ilvl w:val="0"/>
          <w:numId w:val="0"/>
        </w:numPr>
        <w:spacing w:lineRule="auto" w:line="240" w:before="0" w:after="0"/>
        <w:rPr>
          <w:rFonts w:ascii="Arial" w:hAnsi="Arial"/>
          <w:sz w:val="24"/>
          <w:szCs w:val="24"/>
        </w:rPr>
      </w:pPr>
      <w:r>
        <w:rPr>
          <w:rFonts w:cs="Calibri" w:ascii="Arial" w:hAnsi="Arial"/>
          <w:sz w:val="24"/>
          <w:szCs w:val="24"/>
        </w:rPr>
        <w:t xml:space="preserve">IČO:  </w:t>
      </w:r>
      <w:r>
        <w:rPr>
          <w:rFonts w:cs="Calibri" w:ascii="Arial" w:hAnsi="Arial"/>
          <w:iCs/>
          <w:sz w:val="24"/>
          <w:szCs w:val="24"/>
        </w:rPr>
        <w:t xml:space="preserve"> 00278017</w:t>
        <w:br/>
        <w:t xml:space="preserve">zastoupená: </w:t>
      </w:r>
      <w:r>
        <w:rPr>
          <w:rFonts w:cs="Calibri" w:ascii="Arial" w:hAnsi="Arial"/>
          <w:b/>
          <w:bCs/>
          <w:iCs/>
          <w:sz w:val="24"/>
          <w:szCs w:val="24"/>
        </w:rPr>
        <w:t>Ing. Ladislavem Gregou, starostou obce</w:t>
      </w:r>
      <w:r>
        <w:rPr>
          <w:rFonts w:cs="Calibri" w:ascii="Arial" w:hAnsi="Arial"/>
          <w:iCs/>
          <w:sz w:val="24"/>
          <w:szCs w:val="24"/>
        </w:rPr>
        <w:br/>
        <w:t>bankovní spojení  :  KB  Trutnov  ,  číslo  účtu  :  10322601/0100</w:t>
      </w:r>
    </w:p>
    <w:p>
      <w:pPr>
        <w:pStyle w:val="Normal"/>
        <w:ind w:left="900" w:hanging="180"/>
        <w:rPr>
          <w:rFonts w:ascii="Calibri" w:hAnsi="Calibri" w:cs="Calibri"/>
        </w:rPr>
      </w:pPr>
      <w:r>
        <w:rPr>
          <w:rFonts w:cs="Calibri" w:ascii="Arial" w:hAnsi="Arial"/>
          <w:sz w:val="24"/>
          <w:szCs w:val="24"/>
        </w:rPr>
        <w:t>(dále jen pronajímatel)</w:t>
      </w:r>
    </w:p>
    <w:p>
      <w:pPr>
        <w:pStyle w:val="Tlotextu"/>
        <w:rPr>
          <w:rFonts w:ascii="Arial" w:hAnsi="Arial" w:cs="Calibri"/>
          <w:b/>
          <w:b/>
          <w:sz w:val="24"/>
          <w:szCs w:val="24"/>
        </w:rPr>
      </w:pPr>
      <w:r>
        <w:rPr>
          <w:rFonts w:cs="Calibri" w:ascii="Arial" w:hAnsi="Arial"/>
          <w:b/>
          <w:sz w:val="24"/>
          <w:szCs w:val="24"/>
        </w:rPr>
      </w:r>
    </w:p>
    <w:p>
      <w:pPr>
        <w:pStyle w:val="Tlotextu"/>
        <w:numPr>
          <w:ilvl w:val="0"/>
          <w:numId w:val="1"/>
        </w:numPr>
        <w:tabs>
          <w:tab w:val="left" w:pos="709" w:leader="none"/>
          <w:tab w:val="left" w:pos="6120" w:leader="none"/>
        </w:tabs>
        <w:rPr>
          <w:rFonts w:ascii="Arial" w:hAnsi="Arial"/>
          <w:sz w:val="24"/>
          <w:szCs w:val="24"/>
          <w:shd w:fill="FFFF00" w:val="clear"/>
        </w:rPr>
      </w:pPr>
      <w:r>
        <w:rPr>
          <w:rFonts w:cs="Calibri" w:ascii="Arial" w:hAnsi="Arial"/>
          <w:b/>
          <w:bCs/>
          <w:iCs/>
          <w:sz w:val="24"/>
          <w:szCs w:val="24"/>
          <w:shd w:fill="FFFF00" w:val="clear"/>
        </w:rPr>
        <w:t xml:space="preserve">Doplnit  </w:t>
      </w:r>
    </w:p>
    <w:p>
      <w:pPr>
        <w:pStyle w:val="Normal"/>
        <w:ind w:left="709" w:hanging="0"/>
        <w:rPr>
          <w:rFonts w:ascii="Arial" w:hAnsi="Arial"/>
          <w:sz w:val="24"/>
          <w:szCs w:val="24"/>
          <w:shd w:fill="FFFF00" w:val="clear"/>
        </w:rPr>
      </w:pPr>
      <w:r>
        <w:rPr>
          <w:rFonts w:cs="Calibri" w:ascii="Arial" w:hAnsi="Arial"/>
          <w:bCs/>
          <w:iCs/>
          <w:sz w:val="24"/>
          <w:szCs w:val="24"/>
          <w:shd w:fill="FFFF00" w:val="clear"/>
        </w:rPr>
        <w:t>Kontaktní adresa osoby, která zastupuje výše uvedeného nájemce, zapsaná</w:t>
      </w:r>
      <w:r>
        <w:rPr>
          <w:rFonts w:cs="Calibri" w:ascii="Arial" w:hAnsi="Arial"/>
          <w:bCs/>
          <w:iCs/>
          <w:sz w:val="24"/>
          <w:szCs w:val="24"/>
          <w:shd w:fill="FFFF00" w:val="clear"/>
        </w:rPr>
        <w:commentReference w:id="0"/>
      </w:r>
      <w:r>
        <w:rPr>
          <w:rFonts w:cs="Calibri" w:ascii="Arial" w:hAnsi="Arial"/>
          <w:bCs/>
          <w:iCs/>
          <w:sz w:val="24"/>
          <w:szCs w:val="24"/>
          <w:shd w:fill="FFFF00" w:val="clear"/>
        </w:rPr>
        <w:t xml:space="preserve"> v evidenční kartě hrobového místa:</w:t>
      </w:r>
      <w:r>
        <w:rPr>
          <w:rFonts w:cs="Calibri" w:ascii="Arial" w:hAnsi="Arial"/>
          <w:sz w:val="24"/>
          <w:szCs w:val="24"/>
          <w:shd w:fill="FFFF00" w:val="clear"/>
        </w:rPr>
        <w:t xml:space="preserve">  2016301</w:t>
      </w:r>
    </w:p>
    <w:p>
      <w:pPr>
        <w:pStyle w:val="Normal"/>
        <w:jc w:val="center"/>
        <w:rPr>
          <w:rFonts w:ascii="Calibri" w:hAnsi="Calibri" w:cs="Calibri"/>
          <w:b/>
          <w:b/>
        </w:rPr>
      </w:pPr>
      <w:r>
        <w:rPr>
          <w:rFonts w:cs="Calibri" w:ascii="Arial" w:hAnsi="Arial"/>
          <w:b/>
          <w:sz w:val="24"/>
          <w:szCs w:val="24"/>
        </w:rPr>
        <w:t>uzavírají smlouvu o nájmu hrobového místa</w:t>
      </w:r>
    </w:p>
    <w:p>
      <w:pPr>
        <w:pStyle w:val="Normal"/>
        <w:rPr>
          <w:rFonts w:ascii="Arial" w:hAnsi="Arial"/>
          <w:sz w:val="24"/>
          <w:szCs w:val="24"/>
        </w:rPr>
      </w:pPr>
      <w:r>
        <w:rPr>
          <w:rFonts w:cs="Calibri" w:ascii="Arial" w:hAnsi="Arial"/>
          <w:sz w:val="24"/>
          <w:szCs w:val="24"/>
        </w:rPr>
        <w:t xml:space="preserve">             </w:t>
      </w:r>
      <w:r>
        <w:rPr>
          <w:rFonts w:cs="Calibri" w:ascii="Arial" w:hAnsi="Arial"/>
          <w:sz w:val="24"/>
          <w:szCs w:val="24"/>
        </w:rPr>
        <w:t xml:space="preserve">na dobu určitou  25  let   - </w:t>
      </w:r>
      <w:r>
        <w:rPr>
          <w:rFonts w:cs="Calibri" w:ascii="Arial" w:hAnsi="Arial"/>
          <w:sz w:val="24"/>
          <w:szCs w:val="24"/>
          <w:shd w:fill="FFFF00" w:val="clear"/>
        </w:rPr>
        <w:t>od 1.1.2016   do  do  31.12.2041</w:t>
      </w:r>
      <w:r>
        <w:rPr>
          <w:rFonts w:cs="Calibri" w:ascii="Arial" w:hAnsi="Arial"/>
          <w:sz w:val="24"/>
          <w:szCs w:val="24"/>
          <w:shd w:fill="FFFF00" w:val="clear"/>
        </w:rPr>
        <w:commentReference w:id="1"/>
      </w:r>
    </w:p>
    <w:p>
      <w:pPr>
        <w:pStyle w:val="Normal"/>
        <w:spacing w:lineRule="auto" w:line="240"/>
        <w:jc w:val="center"/>
        <w:rPr>
          <w:rFonts w:ascii="Arial" w:hAnsi="Arial"/>
          <w:sz w:val="24"/>
          <w:szCs w:val="24"/>
        </w:rPr>
      </w:pPr>
      <w:r>
        <w:rPr>
          <w:rFonts w:cs="Calibri" w:ascii="Arial" w:hAnsi="Arial"/>
          <w:sz w:val="24"/>
          <w:szCs w:val="24"/>
        </w:rPr>
        <w:t xml:space="preserve">            </w:t>
      </w:r>
      <w:r>
        <w:rPr>
          <w:rFonts w:cs="Calibri" w:ascii="Arial" w:hAnsi="Arial"/>
          <w:b/>
          <w:bCs/>
          <w:sz w:val="24"/>
          <w:szCs w:val="24"/>
        </w:rPr>
        <w:t xml:space="preserve">Článek I.  </w:t>
      </w:r>
    </w:p>
    <w:p>
      <w:pPr>
        <w:pStyle w:val="Normal"/>
        <w:spacing w:lineRule="auto" w:line="240"/>
        <w:jc w:val="center"/>
        <w:rPr>
          <w:rFonts w:ascii="Arial" w:hAnsi="Arial"/>
          <w:sz w:val="24"/>
          <w:szCs w:val="24"/>
        </w:rPr>
      </w:pPr>
      <w:r>
        <w:rPr>
          <w:rFonts w:cs="Calibri" w:ascii="Arial" w:hAnsi="Arial"/>
          <w:b/>
          <w:bCs/>
          <w:sz w:val="24"/>
          <w:szCs w:val="24"/>
        </w:rPr>
        <w:t>Předmět smlouvy</w:t>
      </w:r>
    </w:p>
    <w:p>
      <w:pPr>
        <w:pStyle w:val="Normal"/>
        <w:widowControl/>
        <w:tabs>
          <w:tab w:val="left" w:pos="4500" w:leader="none"/>
        </w:tabs>
        <w:bidi w:val="0"/>
        <w:spacing w:lineRule="auto" w:line="240"/>
        <w:ind w:left="0" w:right="0" w:hanging="340"/>
        <w:jc w:val="left"/>
        <w:rPr>
          <w:rFonts w:ascii="Arial" w:hAnsi="Arial"/>
          <w:sz w:val="24"/>
          <w:szCs w:val="24"/>
        </w:rPr>
      </w:pPr>
      <w:r>
        <w:rPr>
          <w:rFonts w:cs="Calibri" w:ascii="Arial" w:hAnsi="Arial"/>
          <w:bCs/>
          <w:sz w:val="24"/>
          <w:szCs w:val="24"/>
        </w:rPr>
        <w:t xml:space="preserve">         </w:t>
      </w:r>
      <w:r>
        <w:rPr>
          <w:rFonts w:cs="Calibri" w:ascii="Arial" w:hAnsi="Arial"/>
          <w:bCs/>
          <w:sz w:val="24"/>
          <w:szCs w:val="24"/>
        </w:rPr>
        <w:t xml:space="preserve">Předmětem smlouvy je zřízení nájmu k hrobovému místu </w:t>
      </w:r>
      <w:r>
        <w:rPr>
          <w:rFonts w:cs="Calibri" w:ascii="Arial" w:hAnsi="Arial"/>
          <w:sz w:val="24"/>
          <w:szCs w:val="24"/>
        </w:rPr>
        <w:t xml:space="preserve">na </w:t>
      </w:r>
      <w:r>
        <w:rPr>
          <w:rFonts w:cs="Calibri" w:ascii="Arial" w:hAnsi="Arial"/>
          <w:bCs/>
          <w:sz w:val="24"/>
          <w:szCs w:val="24"/>
        </w:rPr>
        <w:t>veřejném pohřebišti v Kohoutově</w:t>
      </w:r>
    </w:p>
    <w:p>
      <w:pPr>
        <w:pStyle w:val="Normal"/>
        <w:tabs>
          <w:tab w:val="left" w:pos="4500" w:leader="none"/>
        </w:tabs>
        <w:spacing w:lineRule="auto" w:line="240"/>
        <w:ind w:left="360" w:right="1" w:hanging="360"/>
        <w:rPr>
          <w:rFonts w:ascii="Arial" w:hAnsi="Arial"/>
          <w:sz w:val="24"/>
          <w:szCs w:val="24"/>
        </w:rPr>
      </w:pPr>
      <w:r>
        <w:rPr>
          <w:rFonts w:cs="Calibri" w:ascii="Arial" w:hAnsi="Arial"/>
          <w:bCs/>
          <w:sz w:val="24"/>
          <w:szCs w:val="24"/>
        </w:rPr>
        <w:t xml:space="preserve">      </w:t>
      </w:r>
      <w:r>
        <w:rPr>
          <w:rFonts w:cs="Calibri" w:ascii="Arial" w:hAnsi="Arial"/>
          <w:sz w:val="24"/>
          <w:szCs w:val="24"/>
        </w:rPr>
        <w:t xml:space="preserve"> </w:t>
      </w:r>
      <w:r>
        <w:rPr>
          <w:rFonts w:cs="Calibri" w:ascii="Arial" w:hAnsi="Arial"/>
          <w:sz w:val="24"/>
          <w:szCs w:val="24"/>
        </w:rPr>
        <w:t xml:space="preserve">v oddělení :  C </w:t>
      </w:r>
    </w:p>
    <w:p>
      <w:pPr>
        <w:pStyle w:val="Normal"/>
        <w:tabs>
          <w:tab w:val="left" w:pos="4500" w:leader="none"/>
        </w:tabs>
        <w:spacing w:lineRule="auto" w:line="240"/>
        <w:ind w:right="1" w:hanging="0"/>
        <w:rPr>
          <w:rFonts w:ascii="Arial" w:hAnsi="Arial"/>
          <w:sz w:val="24"/>
          <w:szCs w:val="24"/>
        </w:rPr>
      </w:pPr>
      <w:r>
        <w:rPr>
          <w:rFonts w:cs="Calibri" w:ascii="Arial" w:hAnsi="Arial"/>
          <w:sz w:val="24"/>
          <w:szCs w:val="24"/>
        </w:rPr>
        <w:t xml:space="preserve">       </w:t>
      </w:r>
      <w:r>
        <w:rPr>
          <w:rFonts w:cs="Calibri" w:ascii="Arial" w:hAnsi="Arial"/>
          <w:sz w:val="24"/>
          <w:szCs w:val="24"/>
        </w:rPr>
        <w:t xml:space="preserve">číslo hrobového místa </w:t>
      </w:r>
      <w:r>
        <w:rPr>
          <w:rFonts w:cs="Calibri" w:ascii="Arial" w:hAnsi="Arial"/>
          <w:b/>
          <w:sz w:val="24"/>
          <w:szCs w:val="24"/>
        </w:rPr>
        <w:t>:</w:t>
      </w:r>
      <w:r>
        <w:rPr>
          <w:rFonts w:cs="Calibri" w:ascii="Arial" w:hAnsi="Arial"/>
          <w:sz w:val="24"/>
          <w:szCs w:val="24"/>
        </w:rPr>
        <w:t xml:space="preserve">   1 </w:t>
      </w:r>
    </w:p>
    <w:p>
      <w:pPr>
        <w:pStyle w:val="Normal"/>
        <w:tabs>
          <w:tab w:val="left" w:pos="5940" w:leader="none"/>
        </w:tabs>
        <w:spacing w:lineRule="auto" w:line="240"/>
        <w:ind w:left="360" w:right="1" w:hanging="360"/>
        <w:rPr>
          <w:rFonts w:ascii="Arial" w:hAnsi="Arial"/>
          <w:sz w:val="24"/>
          <w:szCs w:val="24"/>
        </w:rPr>
      </w:pPr>
      <w:r>
        <w:rPr>
          <w:rFonts w:cs="Calibri" w:ascii="Arial" w:hAnsi="Arial"/>
          <w:sz w:val="24"/>
          <w:szCs w:val="24"/>
        </w:rPr>
        <w:tab/>
        <w:t xml:space="preserve">skutečný rozměr hrobového místa je  </w:t>
      </w:r>
      <w:r>
        <w:rPr>
          <w:rFonts w:cs="Calibri" w:ascii="Arial" w:hAnsi="Arial"/>
          <w:sz w:val="24"/>
          <w:szCs w:val="24"/>
          <w:shd w:fill="FFFF00" w:val="clear"/>
        </w:rPr>
        <w:t xml:space="preserve">0,4  x  0,6  </w:t>
      </w:r>
      <w:r>
        <w:rPr>
          <w:rFonts w:cs="Calibri" w:ascii="Arial" w:hAnsi="Arial"/>
          <w:sz w:val="24"/>
          <w:szCs w:val="24"/>
          <w:shd w:fill="FFFF00" w:val="clear"/>
        </w:rPr>
        <w:commentReference w:id="2"/>
      </w:r>
    </w:p>
    <w:p>
      <w:pPr>
        <w:pStyle w:val="Normal"/>
        <w:tabs>
          <w:tab w:val="left" w:pos="5940" w:leader="none"/>
        </w:tabs>
        <w:spacing w:lineRule="auto" w:line="240"/>
        <w:ind w:left="360" w:right="1" w:hanging="360"/>
        <w:rPr>
          <w:rFonts w:ascii="Arial" w:hAnsi="Arial"/>
          <w:sz w:val="24"/>
          <w:szCs w:val="24"/>
        </w:rPr>
      </w:pPr>
      <w:r>
        <w:rPr>
          <w:rFonts w:cs="Calibri" w:ascii="Arial" w:hAnsi="Arial"/>
          <w:sz w:val="24"/>
          <w:szCs w:val="24"/>
        </w:rPr>
        <w:tab/>
        <w:t xml:space="preserve">započítávaná plocha je   </w:t>
      </w:r>
      <w:r>
        <w:rPr>
          <w:rFonts w:cs="Calibri" w:ascii="Arial" w:hAnsi="Arial"/>
          <w:b/>
          <w:bCs/>
          <w:sz w:val="24"/>
          <w:szCs w:val="24"/>
        </w:rPr>
        <w:t>1 m</w:t>
      </w:r>
      <w:r>
        <w:rPr>
          <w:rFonts w:cs="Calibri" w:ascii="Arial" w:hAnsi="Arial"/>
          <w:b/>
          <w:bCs/>
          <w:sz w:val="24"/>
          <w:szCs w:val="24"/>
          <w:vertAlign w:val="superscript"/>
        </w:rPr>
        <w:t>2</w:t>
      </w:r>
      <w:r>
        <w:rPr>
          <w:rFonts w:cs="Calibri" w:ascii="Arial" w:hAnsi="Arial"/>
          <w:sz w:val="24"/>
          <w:szCs w:val="24"/>
        </w:rPr>
        <w:t xml:space="preserve">. </w:t>
      </w:r>
    </w:p>
    <w:p>
      <w:pPr>
        <w:pStyle w:val="Normal"/>
        <w:tabs>
          <w:tab w:val="left" w:pos="5940" w:leader="none"/>
        </w:tabs>
        <w:ind w:left="360" w:right="1" w:hanging="360"/>
        <w:rPr>
          <w:rFonts w:ascii="Arial" w:hAnsi="Arial" w:cs="Calibri"/>
          <w:sz w:val="24"/>
          <w:szCs w:val="24"/>
        </w:rPr>
      </w:pPr>
      <w:r>
        <w:rPr>
          <w:rFonts w:cs="Calibri" w:ascii="Arial" w:hAnsi="Arial"/>
          <w:sz w:val="24"/>
          <w:szCs w:val="24"/>
        </w:rPr>
      </w:r>
    </w:p>
    <w:p>
      <w:pPr>
        <w:pStyle w:val="Normal"/>
        <w:widowControl/>
        <w:tabs>
          <w:tab w:val="left" w:pos="5940" w:leader="none"/>
        </w:tabs>
        <w:bidi w:val="0"/>
        <w:spacing w:lineRule="auto" w:line="240"/>
        <w:ind w:left="57" w:right="0" w:hanging="340"/>
        <w:jc w:val="left"/>
        <w:rPr>
          <w:rFonts w:ascii="Arial" w:hAnsi="Arial"/>
          <w:sz w:val="24"/>
          <w:szCs w:val="24"/>
        </w:rPr>
      </w:pPr>
      <w:r>
        <w:rPr>
          <w:rFonts w:cs="Calibri" w:ascii="Arial" w:hAnsi="Arial"/>
          <w:sz w:val="24"/>
          <w:szCs w:val="24"/>
        </w:rPr>
        <w:t xml:space="preserve">        </w:t>
      </w:r>
      <w:r>
        <w:rPr>
          <w:rFonts w:cs="Calibri" w:ascii="Arial" w:hAnsi="Arial"/>
          <w:sz w:val="24"/>
          <w:szCs w:val="24"/>
        </w:rPr>
        <w:t xml:space="preserve">Nájemce hrobové místo do nájmu přijímá, je povinen zaplatit nájemné a za služby spojené s nájmem dle této smlouvy a užívat pronajaté místo za podmínek stanovených zákonem, </w:t>
      </w:r>
      <w:r>
        <w:rPr>
          <w:rFonts w:cs="Calibri" w:ascii="Arial" w:hAnsi="Arial"/>
          <w:bCs/>
          <w:sz w:val="24"/>
          <w:szCs w:val="24"/>
        </w:rPr>
        <w:t>Provozním řádem veřejného pohřebiště v Kohoutově</w:t>
      </w:r>
      <w:r>
        <w:rPr>
          <w:rFonts w:cs="Calibri" w:ascii="Arial" w:hAnsi="Arial"/>
          <w:sz w:val="24"/>
          <w:szCs w:val="24"/>
        </w:rPr>
        <w:t xml:space="preserve"> a touto smlouvou.</w:t>
      </w:r>
    </w:p>
    <w:p>
      <w:pPr>
        <w:pStyle w:val="Normal"/>
        <w:ind w:left="360" w:hanging="360"/>
        <w:jc w:val="center"/>
        <w:rPr>
          <w:rFonts w:ascii="Calibri" w:hAnsi="Calibri" w:cs="Calibri"/>
          <w:b/>
          <w:b/>
          <w:bCs/>
        </w:rPr>
      </w:pPr>
      <w:r>
        <w:rPr>
          <w:rFonts w:cs="Calibri" w:ascii="Arial" w:hAnsi="Arial"/>
          <w:b/>
          <w:bCs/>
          <w:sz w:val="24"/>
          <w:szCs w:val="24"/>
        </w:rPr>
        <w:t>Článek  II.</w:t>
      </w:r>
    </w:p>
    <w:p>
      <w:pPr>
        <w:pStyle w:val="Normal"/>
        <w:ind w:left="360" w:hanging="360"/>
        <w:jc w:val="center"/>
        <w:rPr>
          <w:rFonts w:ascii="Calibri" w:hAnsi="Calibri" w:cs="Calibri"/>
          <w:b/>
          <w:b/>
          <w:bCs/>
        </w:rPr>
      </w:pPr>
      <w:r>
        <w:rPr>
          <w:rFonts w:cs="Calibri" w:ascii="Arial" w:hAnsi="Arial"/>
          <w:b/>
          <w:bCs/>
          <w:sz w:val="24"/>
          <w:szCs w:val="24"/>
        </w:rPr>
        <w:t>Nájemné a cena služeb spojených s nájmem</w:t>
      </w:r>
    </w:p>
    <w:p>
      <w:pPr>
        <w:pStyle w:val="Normal"/>
        <w:widowControl/>
        <w:bidi w:val="0"/>
        <w:ind w:left="0" w:right="0" w:hanging="340"/>
        <w:jc w:val="both"/>
        <w:rPr>
          <w:rFonts w:ascii="Arial" w:hAnsi="Arial"/>
          <w:sz w:val="24"/>
          <w:szCs w:val="24"/>
        </w:rPr>
      </w:pPr>
      <w:r>
        <w:rPr>
          <w:rFonts w:cs="Calibri" w:ascii="Arial" w:hAnsi="Arial"/>
          <w:bCs/>
          <w:sz w:val="24"/>
          <w:szCs w:val="24"/>
        </w:rPr>
        <w:t xml:space="preserve">   </w:t>
      </w:r>
      <w:r>
        <w:rPr>
          <w:rFonts w:cs="Calibri" w:ascii="Arial" w:hAnsi="Arial"/>
          <w:bCs/>
          <w:sz w:val="24"/>
          <w:szCs w:val="24"/>
        </w:rPr>
        <w:t>Cena nájemného a cena služeb spojených s nájmem je stanovena Provozním řádemveřejného pohřebiště v Kohoutově.  C</w:t>
      </w:r>
      <w:r>
        <w:rPr>
          <w:rFonts w:cs="Calibri" w:ascii="Arial" w:hAnsi="Arial"/>
          <w:sz w:val="24"/>
          <w:szCs w:val="24"/>
        </w:rPr>
        <w:t>ena je splatná předem na celou dobu trvání nájmu maximálně však na 25 let.</w:t>
      </w:r>
    </w:p>
    <w:p>
      <w:pPr>
        <w:pStyle w:val="Normal"/>
        <w:ind w:left="360" w:hanging="360"/>
        <w:jc w:val="both"/>
        <w:rPr>
          <w:rFonts w:ascii="Calibri" w:hAnsi="Calibri" w:cs="Calibri"/>
        </w:rPr>
      </w:pPr>
      <w:r>
        <w:rPr>
          <w:rFonts w:cs="Calibri" w:ascii="Arial" w:hAnsi="Arial"/>
          <w:bCs/>
          <w:sz w:val="24"/>
          <w:szCs w:val="24"/>
        </w:rPr>
        <w:t>Nájemné a cena služeb spojených s nájmem činí dle ceníku obce Kohoutov:</w:t>
      </w:r>
    </w:p>
    <w:p>
      <w:pPr>
        <w:pStyle w:val="Normal"/>
        <w:jc w:val="both"/>
        <w:rPr>
          <w:rFonts w:ascii="Arial" w:hAnsi="Arial" w:cs="Calibri"/>
          <w:sz w:val="24"/>
          <w:szCs w:val="24"/>
        </w:rPr>
      </w:pPr>
      <w:r>
        <w:rPr>
          <w:rFonts w:cs="Calibri" w:ascii="Arial" w:hAnsi="Arial"/>
          <w:sz w:val="24"/>
          <w:szCs w:val="24"/>
        </w:rPr>
      </w:r>
    </w:p>
    <w:p>
      <w:pPr>
        <w:pStyle w:val="Normal"/>
        <w:numPr>
          <w:ilvl w:val="0"/>
          <w:numId w:val="2"/>
        </w:numPr>
        <w:spacing w:lineRule="auto" w:line="240" w:before="0" w:after="0"/>
        <w:rPr>
          <w:rFonts w:ascii="Arial" w:hAnsi="Arial"/>
          <w:sz w:val="24"/>
          <w:szCs w:val="24"/>
        </w:rPr>
      </w:pPr>
      <w:r>
        <w:rPr>
          <w:rFonts w:cs="Calibri" w:ascii="Arial" w:hAnsi="Arial"/>
          <w:sz w:val="24"/>
          <w:szCs w:val="24"/>
        </w:rPr>
        <w:t>za nájem místa včetně služeb je  50  Kč/ m</w:t>
      </w:r>
      <w:r>
        <w:rPr>
          <w:rFonts w:cs="Calibri" w:ascii="Arial" w:hAnsi="Arial"/>
          <w:sz w:val="24"/>
          <w:szCs w:val="24"/>
          <w:vertAlign w:val="superscript"/>
        </w:rPr>
        <w:t>2</w:t>
      </w:r>
      <w:r>
        <w:rPr>
          <w:rFonts w:cs="Calibri" w:ascii="Arial" w:hAnsi="Arial"/>
          <w:sz w:val="24"/>
          <w:szCs w:val="24"/>
        </w:rPr>
        <w:t xml:space="preserve">/rok. Za pronajaté místo a na sjednanou dobu </w:t>
      </w:r>
      <w:r>
        <w:rPr>
          <w:rFonts w:cs="Calibri" w:ascii="Arial" w:hAnsi="Arial"/>
          <w:sz w:val="24"/>
          <w:szCs w:val="24"/>
          <w:shd w:fill="FFFF00" w:val="clear"/>
        </w:rPr>
        <w:t>……..let činí nájemné celkem ……………..Kč.</w:t>
      </w:r>
      <w:r>
        <w:rPr>
          <w:rFonts w:cs="Calibri" w:ascii="Arial" w:hAnsi="Arial"/>
          <w:sz w:val="24"/>
          <w:szCs w:val="24"/>
          <w:shd w:fill="FFFF00" w:val="clear"/>
        </w:rPr>
        <w:commentReference w:id="3"/>
      </w:r>
    </w:p>
    <w:p>
      <w:pPr>
        <w:pStyle w:val="Normal"/>
        <w:ind w:left="360" w:hanging="360"/>
        <w:jc w:val="both"/>
        <w:rPr>
          <w:rFonts w:ascii="Arial" w:hAnsi="Arial" w:cs="Calibri"/>
          <w:b/>
          <w:b/>
          <w:sz w:val="24"/>
          <w:szCs w:val="24"/>
        </w:rPr>
      </w:pPr>
      <w:r>
        <w:rPr>
          <w:rFonts w:cs="Calibri" w:ascii="Arial" w:hAnsi="Arial"/>
          <w:b/>
          <w:sz w:val="24"/>
          <w:szCs w:val="24"/>
        </w:rPr>
      </w:r>
    </w:p>
    <w:p>
      <w:pPr>
        <w:pStyle w:val="Normal"/>
        <w:tabs>
          <w:tab w:val="left" w:pos="3420" w:leader="none"/>
        </w:tabs>
        <w:spacing w:before="120" w:after="200"/>
        <w:jc w:val="both"/>
        <w:rPr>
          <w:rFonts w:ascii="Arial" w:hAnsi="Arial"/>
          <w:sz w:val="24"/>
          <w:szCs w:val="24"/>
        </w:rPr>
      </w:pPr>
      <w:r>
        <w:rPr>
          <w:rFonts w:cs="Calibri" w:ascii="Arial" w:hAnsi="Arial"/>
          <w:sz w:val="24"/>
          <w:szCs w:val="24"/>
        </w:rPr>
        <w:t xml:space="preserve">Nájemce je povinen uhradit celkem smluvní cenu   </w:t>
      </w:r>
      <w:r>
        <w:rPr>
          <w:rFonts w:cs="Calibri" w:ascii="Arial" w:hAnsi="Arial"/>
          <w:b/>
          <w:sz w:val="24"/>
          <w:szCs w:val="24"/>
        </w:rPr>
        <w:t xml:space="preserve">Kč </w:t>
      </w:r>
      <w:r>
        <w:rPr>
          <w:rFonts w:cs="Calibri" w:ascii="Arial" w:hAnsi="Arial"/>
          <w:sz w:val="24"/>
          <w:szCs w:val="24"/>
        </w:rPr>
        <w:t xml:space="preserve">(slovy korun).Při placení použijte variabilní symbol: 2016301   </w:t>
      </w:r>
      <w:r>
        <w:rPr>
          <w:rFonts w:cs="Calibri" w:ascii="Arial" w:hAnsi="Arial"/>
          <w:b/>
          <w:sz w:val="24"/>
          <w:szCs w:val="24"/>
        </w:rPr>
        <w:t xml:space="preserve">, </w:t>
      </w:r>
      <w:r>
        <w:rPr>
          <w:rFonts w:cs="Calibri" w:ascii="Arial" w:hAnsi="Arial"/>
          <w:sz w:val="24"/>
          <w:szCs w:val="24"/>
        </w:rPr>
        <w:t xml:space="preserve">bankovní účet : 10322601/0100  </w:t>
      </w:r>
      <w:r>
        <w:rPr>
          <w:rFonts w:cs="Calibri" w:ascii="Arial" w:hAnsi="Arial"/>
          <w:b/>
          <w:sz w:val="24"/>
          <w:szCs w:val="24"/>
        </w:rPr>
        <w:t xml:space="preserve">. Splatnost: </w:t>
      </w:r>
      <w:r>
        <w:rPr>
          <w:rFonts w:cs="Calibri" w:ascii="Arial" w:hAnsi="Arial"/>
          <w:b/>
          <w:sz w:val="24"/>
          <w:szCs w:val="24"/>
          <w:lang w:val="en-US"/>
        </w:rPr>
        <w:t xml:space="preserve"> do  30.4.  daného  roku  </w:t>
      </w:r>
    </w:p>
    <w:p>
      <w:pPr>
        <w:pStyle w:val="Normal"/>
        <w:jc w:val="center"/>
        <w:rPr>
          <w:rFonts w:ascii="Arial" w:hAnsi="Arial"/>
          <w:sz w:val="24"/>
          <w:szCs w:val="24"/>
        </w:rPr>
      </w:pPr>
      <w:r>
        <w:rPr>
          <w:rFonts w:cs="Arial" w:ascii="Arial" w:hAnsi="Arial"/>
          <w:b/>
          <w:sz w:val="24"/>
          <w:szCs w:val="24"/>
        </w:rPr>
        <w:t xml:space="preserve">              </w:t>
      </w:r>
      <w:r>
        <w:rPr>
          <w:rFonts w:cs="Calibri" w:ascii="Arial" w:hAnsi="Arial"/>
          <w:b/>
          <w:bCs/>
          <w:sz w:val="24"/>
          <w:szCs w:val="24"/>
        </w:rPr>
        <w:t>Ceník za pronájem hrobových míst na hřbitově v Kohoutově</w:t>
      </w:r>
    </w:p>
    <w:p>
      <w:pPr>
        <w:pStyle w:val="ListParagraph"/>
        <w:numPr>
          <w:ilvl w:val="0"/>
          <w:numId w:val="12"/>
        </w:numPr>
        <w:tabs>
          <w:tab w:val="center" w:pos="3402" w:leader="none"/>
        </w:tabs>
        <w:jc w:val="both"/>
        <w:rPr>
          <w:rFonts w:ascii="Arial" w:hAnsi="Arial"/>
          <w:sz w:val="24"/>
          <w:szCs w:val="24"/>
        </w:rPr>
      </w:pPr>
      <w:r>
        <w:rPr>
          <w:rFonts w:cs="Calibri" w:ascii="Arial" w:hAnsi="Arial"/>
          <w:sz w:val="24"/>
          <w:szCs w:val="24"/>
        </w:rPr>
        <w:t xml:space="preserve">Nájemné včetně služeb s nájmem spojených je vypočteno na určité období, kdy minimální doba nájmu je 1 rok a maximální doba nájmu je 25 let. Započítává se každé započaté období, a to vždy se zaokrouhlením na celý rok. </w:t>
      </w:r>
    </w:p>
    <w:p>
      <w:pPr>
        <w:pStyle w:val="ListParagraph"/>
        <w:tabs>
          <w:tab w:val="center" w:pos="3402" w:leader="none"/>
        </w:tabs>
        <w:jc w:val="both"/>
        <w:rPr>
          <w:rFonts w:ascii="Calibri" w:hAnsi="Calibri" w:cs="Calibri"/>
        </w:rPr>
      </w:pPr>
      <w:r>
        <w:rPr>
          <w:rFonts w:cs="Calibri" w:ascii="Arial" w:hAnsi="Arial"/>
          <w:sz w:val="24"/>
          <w:szCs w:val="24"/>
        </w:rPr>
        <w:t>Výše úhrady nájemného včetně služeb je stanovena na jeden rok dle výměry hrobového místa, kdy se započítává každý započatý metr čtvereční. Výše úhrady je 50 Kč za 1 metr čtvereční. Za umístění a uložení zpopelněných lidských ostatků do jamky pod drn na vsypové loučce je účtován jednorázový poplatek 500,- Kč.</w:t>
      </w:r>
    </w:p>
    <w:p>
      <w:pPr>
        <w:pStyle w:val="ListParagraph"/>
        <w:tabs>
          <w:tab w:val="center" w:pos="3402" w:leader="none"/>
        </w:tabs>
        <w:jc w:val="both"/>
        <w:rPr>
          <w:rFonts w:ascii="Arial" w:hAnsi="Arial" w:cs="Calibri"/>
          <w:sz w:val="24"/>
          <w:szCs w:val="24"/>
        </w:rPr>
      </w:pPr>
      <w:r>
        <w:rPr>
          <w:rFonts w:cs="Calibri" w:ascii="Arial" w:hAnsi="Arial"/>
          <w:sz w:val="24"/>
          <w:szCs w:val="24"/>
        </w:rPr>
      </w:r>
    </w:p>
    <w:p>
      <w:pPr>
        <w:pStyle w:val="ListParagraph"/>
        <w:numPr>
          <w:ilvl w:val="0"/>
          <w:numId w:val="12"/>
        </w:numPr>
        <w:tabs>
          <w:tab w:val="center" w:pos="3402" w:leader="none"/>
        </w:tabs>
        <w:jc w:val="both"/>
        <w:rPr>
          <w:rFonts w:ascii="Calibri" w:hAnsi="Calibri" w:cs="Calibri"/>
        </w:rPr>
      </w:pPr>
      <w:r>
        <w:rPr>
          <w:rFonts w:cs="Calibri" w:ascii="Arial" w:hAnsi="Arial"/>
          <w:sz w:val="24"/>
          <w:szCs w:val="24"/>
        </w:rPr>
        <w:t xml:space="preserve">Nájemné včetně služeb s nájmem spojených musí být provozovatelovi uhrazeno před datem počátku nájmu. </w:t>
      </w:r>
    </w:p>
    <w:p>
      <w:pPr>
        <w:pStyle w:val="Default"/>
        <w:numPr>
          <w:ilvl w:val="0"/>
          <w:numId w:val="12"/>
        </w:numPr>
        <w:tabs>
          <w:tab w:val="center" w:pos="3402" w:leader="none"/>
        </w:tabs>
        <w:jc w:val="both"/>
        <w:rPr>
          <w:color w:val="00000A"/>
          <w:sz w:val="22"/>
          <w:szCs w:val="22"/>
        </w:rPr>
      </w:pPr>
      <w:r>
        <w:rPr>
          <w:rFonts w:ascii="Arial" w:hAnsi="Arial"/>
          <w:color w:val="00000A"/>
          <w:sz w:val="24"/>
          <w:szCs w:val="24"/>
        </w:rPr>
        <w:t>Celková úhrada se skládá z ceny za nájem místa a z ceny za služby s nájmem spojené, přičemž úhrada služeb s nájmem spojených zahrnuje údržbu travnatých ploch, okrasné zeleně a vzrostlých stromů, údržbu a čištění cestiček včetně zimní údržby jedné přístupové cesty, úklid odpadů včetně jejich likvidace, údržbu oplocení a ostatního zařízení pohřebiště, vodné, údržbu studny a zapůjčení konve, vedení evidence o hrobových místech, o uložení zpopelněných lidských ostatků a o jiných skutečnostech souvisejících s provozováním veřejného pohřebiště a také zveřejňování informací v místě na pohřebišti obvyklém</w:t>
      </w:r>
    </w:p>
    <w:p>
      <w:pPr>
        <w:pStyle w:val="Normal"/>
        <w:tabs>
          <w:tab w:val="left" w:pos="3544" w:leader="none"/>
          <w:tab w:val="left" w:pos="6237" w:leader="none"/>
          <w:tab w:val="left" w:pos="6804" w:leader="none"/>
        </w:tabs>
        <w:spacing w:lineRule="auto" w:line="240"/>
        <w:ind w:left="426" w:hanging="0"/>
        <w:jc w:val="center"/>
        <w:rPr>
          <w:rFonts w:cs="Calibri"/>
        </w:rPr>
      </w:pPr>
      <w:r>
        <w:rPr>
          <w:rFonts w:cs="Calibri"/>
        </w:rPr>
      </w:r>
    </w:p>
    <w:p>
      <w:pPr>
        <w:pStyle w:val="Normal"/>
        <w:tabs>
          <w:tab w:val="left" w:pos="3544" w:leader="none"/>
          <w:tab w:val="left" w:pos="6237" w:leader="none"/>
          <w:tab w:val="left" w:pos="6804" w:leader="none"/>
        </w:tabs>
        <w:spacing w:lineRule="auto" w:line="240"/>
        <w:ind w:left="426" w:hanging="0"/>
        <w:jc w:val="center"/>
        <w:rPr>
          <w:rFonts w:ascii="Arial" w:hAnsi="Arial"/>
          <w:b/>
          <w:b/>
          <w:bCs/>
          <w:sz w:val="24"/>
          <w:szCs w:val="24"/>
        </w:rPr>
      </w:pPr>
      <w:r>
        <w:rPr>
          <w:rFonts w:cs="Calibri" w:ascii="Arial" w:hAnsi="Arial"/>
          <w:b/>
          <w:bCs/>
          <w:sz w:val="24"/>
          <w:szCs w:val="24"/>
        </w:rPr>
        <w:t>Článek III.</w:t>
      </w:r>
    </w:p>
    <w:p>
      <w:pPr>
        <w:pStyle w:val="Normal"/>
        <w:tabs>
          <w:tab w:val="left" w:pos="3544" w:leader="none"/>
          <w:tab w:val="left" w:pos="6237" w:leader="none"/>
          <w:tab w:val="left" w:pos="6804" w:leader="none"/>
        </w:tabs>
        <w:spacing w:lineRule="auto" w:line="240"/>
        <w:ind w:left="426" w:hanging="0"/>
        <w:jc w:val="center"/>
        <w:rPr>
          <w:rFonts w:ascii="Calibri" w:hAnsi="Calibri" w:cs="Calibri"/>
          <w:b/>
          <w:b/>
          <w:bCs/>
        </w:rPr>
      </w:pPr>
      <w:r>
        <w:rPr>
          <w:rFonts w:cs="Calibri" w:ascii="Arial" w:hAnsi="Arial"/>
          <w:b/>
          <w:bCs/>
          <w:sz w:val="24"/>
          <w:szCs w:val="24"/>
        </w:rPr>
        <w:t>Zřizování hrobového zařízení a podmínky provádění prací na pohřebišti</w:t>
      </w:r>
    </w:p>
    <w:p>
      <w:pPr>
        <w:pStyle w:val="ListParagraph"/>
        <w:numPr>
          <w:ilvl w:val="0"/>
          <w:numId w:val="10"/>
        </w:numPr>
        <w:tabs>
          <w:tab w:val="left" w:pos="3544" w:leader="none"/>
          <w:tab w:val="left" w:pos="6237" w:leader="none"/>
          <w:tab w:val="left" w:pos="6804" w:leader="none"/>
        </w:tabs>
        <w:ind w:left="709" w:hanging="283"/>
        <w:jc w:val="both"/>
        <w:rPr>
          <w:rFonts w:ascii="Calibri" w:hAnsi="Calibri" w:cs="Calibri"/>
        </w:rPr>
      </w:pPr>
      <w:r>
        <w:rPr>
          <w:rFonts w:cs="Calibri" w:ascii="Arial" w:hAnsi="Arial"/>
          <w:sz w:val="24"/>
          <w:szCs w:val="24"/>
        </w:rPr>
        <w:t xml:space="preserve">Urny se zpopelněnými ostatky budou ukládány na vyčleněných místech v sekcích B a C ve schránách pod povrchem </w:t>
      </w:r>
    </w:p>
    <w:p>
      <w:pPr>
        <w:pStyle w:val="ListParagraph"/>
        <w:tabs>
          <w:tab w:val="left" w:pos="3544" w:leader="none"/>
          <w:tab w:val="left" w:pos="6237" w:leader="none"/>
          <w:tab w:val="left" w:pos="6804" w:leader="none"/>
        </w:tabs>
        <w:ind w:left="709" w:hanging="0"/>
        <w:jc w:val="both"/>
        <w:rPr>
          <w:rFonts w:ascii="Arial" w:hAnsi="Arial" w:cs="Calibri"/>
          <w:sz w:val="24"/>
          <w:szCs w:val="24"/>
        </w:rPr>
      </w:pPr>
      <w:r>
        <w:rPr>
          <w:rFonts w:cs="Calibri" w:ascii="Arial" w:hAnsi="Arial"/>
          <w:sz w:val="24"/>
          <w:szCs w:val="24"/>
        </w:rPr>
      </w:r>
    </w:p>
    <w:p>
      <w:pPr>
        <w:pStyle w:val="ListParagraph"/>
        <w:numPr>
          <w:ilvl w:val="0"/>
          <w:numId w:val="8"/>
        </w:numPr>
        <w:tabs>
          <w:tab w:val="left" w:pos="3544" w:leader="none"/>
          <w:tab w:val="left" w:pos="6237" w:leader="none"/>
          <w:tab w:val="left" w:pos="6804" w:leader="none"/>
        </w:tabs>
        <w:ind w:left="1276" w:hanging="360"/>
        <w:jc w:val="both"/>
        <w:rPr>
          <w:rFonts w:ascii="Calibri" w:hAnsi="Calibri" w:cs="Calibri"/>
        </w:rPr>
      </w:pPr>
      <w:r>
        <w:rPr>
          <w:rFonts w:cs="Calibri" w:ascii="Arial" w:hAnsi="Arial"/>
          <w:sz w:val="24"/>
          <w:szCs w:val="24"/>
        </w:rPr>
        <w:t>základy musí odpovídat půdorysným rozměrům díla a hloubce základové spáry, která činí maximálně 60 cm,</w:t>
      </w:r>
    </w:p>
    <w:p>
      <w:pPr>
        <w:pStyle w:val="ListParagraph"/>
        <w:numPr>
          <w:ilvl w:val="0"/>
          <w:numId w:val="8"/>
        </w:numPr>
        <w:tabs>
          <w:tab w:val="left" w:pos="3544" w:leader="none"/>
          <w:tab w:val="left" w:pos="6237" w:leader="none"/>
          <w:tab w:val="left" w:pos="6804" w:leader="none"/>
        </w:tabs>
        <w:ind w:left="1276" w:hanging="360"/>
        <w:jc w:val="both"/>
        <w:rPr>
          <w:rFonts w:ascii="Calibri" w:hAnsi="Calibri" w:cs="Calibri"/>
        </w:rPr>
      </w:pPr>
      <w:r>
        <w:rPr>
          <w:rFonts w:cs="Calibri" w:ascii="Arial" w:hAnsi="Arial"/>
          <w:sz w:val="24"/>
          <w:szCs w:val="24"/>
        </w:rPr>
        <w:t>Urnové náhrobky v sekci C mohou mít maximální rozměry 70 x 100 cm. Čelo bude vzdáleno 40 cm od uličky a min 40 cm od vedlejšího náhrobku.</w:t>
      </w:r>
    </w:p>
    <w:p>
      <w:pPr>
        <w:pStyle w:val="ListParagraph"/>
        <w:numPr>
          <w:ilvl w:val="0"/>
          <w:numId w:val="8"/>
        </w:numPr>
        <w:tabs>
          <w:tab w:val="left" w:pos="3544" w:leader="none"/>
          <w:tab w:val="left" w:pos="6237" w:leader="none"/>
          <w:tab w:val="left" w:pos="6804" w:leader="none"/>
        </w:tabs>
        <w:ind w:left="1276" w:hanging="360"/>
        <w:jc w:val="both"/>
        <w:rPr>
          <w:rFonts w:ascii="Calibri" w:hAnsi="Calibri" w:cs="Calibri"/>
        </w:rPr>
      </w:pPr>
      <w:r>
        <w:rPr>
          <w:rFonts w:cs="Calibri" w:ascii="Arial" w:hAnsi="Arial"/>
          <w:sz w:val="24"/>
          <w:szCs w:val="24"/>
        </w:rPr>
        <w:t xml:space="preserve">Svislé i kolmé desky náhrobků by měly navazovat na umístění náhrobků sousedících a tvořit jednu přímku. </w:t>
      </w:r>
    </w:p>
    <w:p>
      <w:pPr>
        <w:pStyle w:val="ListParagraph"/>
        <w:numPr>
          <w:ilvl w:val="0"/>
          <w:numId w:val="8"/>
        </w:numPr>
        <w:tabs>
          <w:tab w:val="left" w:pos="3544" w:leader="none"/>
          <w:tab w:val="left" w:pos="6237" w:leader="none"/>
          <w:tab w:val="left" w:pos="6804" w:leader="none"/>
        </w:tabs>
        <w:ind w:left="1276" w:hanging="360"/>
        <w:jc w:val="both"/>
        <w:rPr>
          <w:rFonts w:ascii="Calibri" w:hAnsi="Calibri" w:cs="Calibri"/>
        </w:rPr>
      </w:pPr>
      <w:r>
        <w:rPr>
          <w:rFonts w:cs="Calibri" w:ascii="Arial" w:hAnsi="Arial"/>
          <w:sz w:val="24"/>
          <w:szCs w:val="24"/>
        </w:rPr>
        <w:t>základy památníků a náhrobků musí být zhotoveny z dostatečně únosného materiálu, odolného proti působení povětrnosti</w:t>
      </w:r>
    </w:p>
    <w:p>
      <w:pPr>
        <w:pStyle w:val="ListParagraph"/>
        <w:numPr>
          <w:ilvl w:val="0"/>
          <w:numId w:val="8"/>
        </w:numPr>
        <w:tabs>
          <w:tab w:val="left" w:pos="3544" w:leader="none"/>
          <w:tab w:val="left" w:pos="6237" w:leader="none"/>
          <w:tab w:val="left" w:pos="6804" w:leader="none"/>
        </w:tabs>
        <w:ind w:left="1276" w:hanging="360"/>
        <w:jc w:val="both"/>
        <w:rPr>
          <w:rFonts w:ascii="Calibri" w:hAnsi="Calibri" w:cs="Calibri"/>
        </w:rPr>
      </w:pPr>
      <w:r>
        <w:rPr>
          <w:rFonts w:cs="Calibri" w:ascii="Arial" w:hAnsi="Arial"/>
          <w:sz w:val="24"/>
          <w:szCs w:val="24"/>
        </w:rPr>
        <w:t xml:space="preserve">hřbitovní zeď za náhrobkem musí zůstat neporušená, není možno do ní ukotvovat pamětní desky. </w:t>
      </w:r>
    </w:p>
    <w:p>
      <w:pPr>
        <w:pStyle w:val="ListParagraph"/>
        <w:tabs>
          <w:tab w:val="left" w:pos="3544" w:leader="none"/>
          <w:tab w:val="left" w:pos="6237" w:leader="none"/>
          <w:tab w:val="left" w:pos="6804" w:leader="none"/>
        </w:tabs>
        <w:ind w:left="1276" w:hanging="0"/>
        <w:jc w:val="both"/>
        <w:rPr>
          <w:rFonts w:ascii="Arial" w:hAnsi="Arial" w:cs="Calibri"/>
          <w:sz w:val="24"/>
          <w:szCs w:val="24"/>
        </w:rPr>
      </w:pPr>
      <w:r>
        <w:rPr>
          <w:rFonts w:cs="Calibri" w:ascii="Arial" w:hAnsi="Arial"/>
          <w:sz w:val="24"/>
          <w:szCs w:val="24"/>
        </w:rPr>
      </w:r>
    </w:p>
    <w:p>
      <w:pPr>
        <w:pStyle w:val="ListParagraph"/>
        <w:numPr>
          <w:ilvl w:val="0"/>
          <w:numId w:val="10"/>
        </w:numPr>
        <w:tabs>
          <w:tab w:val="center" w:pos="3402" w:leader="none"/>
        </w:tabs>
        <w:ind w:left="709" w:hanging="283"/>
        <w:jc w:val="both"/>
        <w:rPr>
          <w:rFonts w:ascii="Calibri" w:hAnsi="Calibri" w:cs="Calibri"/>
        </w:rPr>
      </w:pPr>
      <w:r>
        <w:rPr>
          <w:rFonts w:cs="Calibri" w:ascii="Arial" w:hAnsi="Arial"/>
          <w:sz w:val="24"/>
          <w:szCs w:val="24"/>
        </w:rPr>
        <w:t>Při provádění veškerých prací na pohřebištích je třeba dodržovat podmínky dohodnuté správcem pohřebiště, zejména:</w:t>
      </w:r>
    </w:p>
    <w:p>
      <w:pPr>
        <w:pStyle w:val="ListParagraph"/>
        <w:numPr>
          <w:ilvl w:val="0"/>
          <w:numId w:val="9"/>
        </w:numPr>
        <w:ind w:left="1276" w:hanging="360"/>
        <w:jc w:val="both"/>
        <w:rPr>
          <w:rFonts w:ascii="Calibri" w:hAnsi="Calibri" w:cs="Calibri"/>
        </w:rPr>
      </w:pPr>
      <w:r>
        <w:rPr>
          <w:rFonts w:cs="Calibri" w:ascii="Arial" w:hAnsi="Arial"/>
          <w:sz w:val="24"/>
          <w:szCs w:val="24"/>
        </w:rPr>
        <w:t>respektovat důstojnosti místa a omezit hlučnost prací,</w:t>
      </w:r>
    </w:p>
    <w:p>
      <w:pPr>
        <w:pStyle w:val="ListParagraph"/>
        <w:numPr>
          <w:ilvl w:val="0"/>
          <w:numId w:val="9"/>
        </w:numPr>
        <w:ind w:left="1276" w:hanging="360"/>
        <w:jc w:val="both"/>
        <w:rPr>
          <w:rFonts w:ascii="Calibri" w:hAnsi="Calibri" w:cs="Calibri"/>
        </w:rPr>
      </w:pPr>
      <w:r>
        <w:rPr>
          <w:rFonts w:cs="Calibri" w:ascii="Arial" w:hAnsi="Arial"/>
          <w:sz w:val="24"/>
          <w:szCs w:val="24"/>
        </w:rPr>
        <w:t>neomezit průchodnost komunikací a přístupu k jednotlivým hrobovým místům,</w:t>
      </w:r>
    </w:p>
    <w:p>
      <w:pPr>
        <w:pStyle w:val="ListParagraph"/>
        <w:numPr>
          <w:ilvl w:val="0"/>
          <w:numId w:val="9"/>
        </w:numPr>
        <w:ind w:left="1276" w:hanging="360"/>
        <w:jc w:val="both"/>
        <w:rPr>
          <w:rFonts w:ascii="Calibri" w:hAnsi="Calibri" w:cs="Calibri"/>
        </w:rPr>
      </w:pPr>
      <w:r>
        <w:rPr>
          <w:rFonts w:cs="Calibri" w:ascii="Arial" w:hAnsi="Arial"/>
          <w:sz w:val="24"/>
          <w:szCs w:val="24"/>
        </w:rPr>
        <w:t xml:space="preserve">nenarušit ostatní hrobová místa a neomezit práva jejich nájemců </w:t>
      </w:r>
    </w:p>
    <w:p>
      <w:pPr>
        <w:pStyle w:val="ListParagraph"/>
        <w:numPr>
          <w:ilvl w:val="0"/>
          <w:numId w:val="9"/>
        </w:numPr>
        <w:ind w:left="1276" w:hanging="360"/>
        <w:jc w:val="both"/>
        <w:rPr>
          <w:rFonts w:ascii="Calibri" w:hAnsi="Calibri" w:cs="Calibri"/>
        </w:rPr>
      </w:pPr>
      <w:r>
        <w:rPr>
          <w:rFonts w:cs="Calibri" w:ascii="Arial" w:hAnsi="Arial"/>
          <w:sz w:val="24"/>
          <w:szCs w:val="24"/>
        </w:rPr>
        <w:t xml:space="preserve">zajistit ochranu nadzemní části zeleně </w:t>
      </w:r>
      <w:bookmarkStart w:id="0" w:name="_GoBack"/>
      <w:bookmarkEnd w:id="0"/>
      <w:r>
        <w:rPr>
          <w:rFonts w:cs="Calibri" w:ascii="Arial" w:hAnsi="Arial"/>
          <w:sz w:val="24"/>
          <w:szCs w:val="24"/>
        </w:rPr>
        <w:t>i jejího kořenového systému.</w:t>
      </w:r>
    </w:p>
    <w:p>
      <w:pPr>
        <w:pStyle w:val="ListParagraph"/>
        <w:ind w:left="1276" w:hanging="0"/>
        <w:jc w:val="both"/>
        <w:rPr>
          <w:rFonts w:ascii="Arial" w:hAnsi="Arial" w:cs="Calibri"/>
          <w:sz w:val="24"/>
          <w:szCs w:val="24"/>
        </w:rPr>
      </w:pPr>
      <w:r>
        <w:rPr>
          <w:rFonts w:cs="Calibri" w:ascii="Arial" w:hAnsi="Arial"/>
          <w:sz w:val="24"/>
          <w:szCs w:val="24"/>
        </w:rPr>
      </w:r>
    </w:p>
    <w:p>
      <w:pPr>
        <w:pStyle w:val="ListParagraph"/>
        <w:numPr>
          <w:ilvl w:val="0"/>
          <w:numId w:val="10"/>
        </w:numPr>
        <w:ind w:left="709" w:hanging="283"/>
        <w:jc w:val="both"/>
        <w:rPr>
          <w:rFonts w:ascii="Calibri" w:hAnsi="Calibri" w:cs="Calibri"/>
        </w:rPr>
      </w:pPr>
      <w:r>
        <w:rPr>
          <w:rFonts w:cs="Calibri" w:ascii="Arial" w:hAnsi="Arial"/>
          <w:sz w:val="24"/>
          <w:szCs w:val="24"/>
        </w:rPr>
        <w:t>Po ukončení prací na pohřebišti je nutno uvést okolí místa, kde byly práce prováděny, do původního stavu.</w:t>
      </w:r>
    </w:p>
    <w:p>
      <w:pPr>
        <w:pStyle w:val="Normal"/>
        <w:spacing w:lineRule="auto" w:line="240"/>
        <w:ind w:left="426" w:hanging="0"/>
        <w:jc w:val="center"/>
        <w:rPr>
          <w:rFonts w:ascii="Arial" w:hAnsi="Arial"/>
          <w:b/>
          <w:b/>
          <w:bCs/>
          <w:sz w:val="24"/>
          <w:szCs w:val="24"/>
        </w:rPr>
      </w:pPr>
      <w:r>
        <w:rPr>
          <w:rFonts w:cs="Calibri" w:ascii="Arial" w:hAnsi="Arial"/>
          <w:b/>
          <w:bCs/>
          <w:sz w:val="24"/>
          <w:szCs w:val="24"/>
        </w:rPr>
        <w:t>Článek  IV.</w:t>
      </w:r>
    </w:p>
    <w:p>
      <w:pPr>
        <w:pStyle w:val="Normal"/>
        <w:spacing w:lineRule="auto" w:line="240"/>
        <w:ind w:left="426" w:hanging="0"/>
        <w:jc w:val="center"/>
        <w:rPr>
          <w:rFonts w:ascii="Calibri" w:hAnsi="Calibri" w:cs="Calibri"/>
          <w:b/>
          <w:b/>
          <w:bCs/>
        </w:rPr>
      </w:pPr>
      <w:r>
        <w:rPr>
          <w:rFonts w:cs="Calibri" w:ascii="Arial" w:hAnsi="Arial"/>
          <w:b/>
          <w:bCs/>
          <w:sz w:val="24"/>
          <w:szCs w:val="24"/>
        </w:rPr>
        <w:t>Rozsah služeb poskytovaných na pohřebišti a povinnosti provozovatele</w:t>
      </w:r>
    </w:p>
    <w:p>
      <w:pPr>
        <w:pStyle w:val="ListParagraph"/>
        <w:numPr>
          <w:ilvl w:val="0"/>
          <w:numId w:val="11"/>
        </w:numPr>
        <w:jc w:val="both"/>
        <w:rPr>
          <w:rFonts w:ascii="Calibri" w:hAnsi="Calibri" w:cs="Calibri"/>
        </w:rPr>
      </w:pPr>
      <w:r>
        <w:rPr>
          <w:rFonts w:cs="Calibri" w:ascii="Arial" w:hAnsi="Arial"/>
          <w:sz w:val="24"/>
          <w:szCs w:val="24"/>
        </w:rPr>
        <w:t>Zajišťovat výsadbu a údržbu dřevin, okrasných rostlin a travnatých ploch mimo ploch pronajatých hrobových míst.</w:t>
      </w:r>
    </w:p>
    <w:p>
      <w:pPr>
        <w:pStyle w:val="ListParagraph"/>
        <w:numPr>
          <w:ilvl w:val="0"/>
          <w:numId w:val="11"/>
        </w:numPr>
        <w:jc w:val="both"/>
        <w:rPr>
          <w:rFonts w:ascii="Calibri" w:hAnsi="Calibri" w:cs="Calibri"/>
        </w:rPr>
      </w:pPr>
      <w:r>
        <w:rPr>
          <w:rFonts w:cs="Calibri" w:ascii="Arial" w:hAnsi="Arial"/>
          <w:sz w:val="24"/>
          <w:szCs w:val="24"/>
        </w:rPr>
        <w:t>Zajišťovat likvidaci odpadů z pohřebiště v souladu s právními předpisy.</w:t>
      </w:r>
    </w:p>
    <w:p>
      <w:pPr>
        <w:pStyle w:val="ListParagraph"/>
        <w:numPr>
          <w:ilvl w:val="0"/>
          <w:numId w:val="11"/>
        </w:numPr>
        <w:jc w:val="both"/>
        <w:rPr>
          <w:rFonts w:ascii="Calibri" w:hAnsi="Calibri" w:cs="Calibri"/>
        </w:rPr>
      </w:pPr>
      <w:r>
        <w:rPr>
          <w:rFonts w:cs="Calibri" w:ascii="Arial" w:hAnsi="Arial"/>
          <w:sz w:val="24"/>
          <w:szCs w:val="24"/>
        </w:rPr>
        <w:t>Zabezpečovat pořádek a čistotu na pohřebištích, včetně údržby cestiček, údržby opuštěných hrobových míst, vsypové loučky a odpočinkových ploch.</w:t>
      </w:r>
    </w:p>
    <w:p>
      <w:pPr>
        <w:pStyle w:val="ListParagraph"/>
        <w:numPr>
          <w:ilvl w:val="0"/>
          <w:numId w:val="11"/>
        </w:numPr>
        <w:jc w:val="both"/>
        <w:rPr>
          <w:rFonts w:ascii="Calibri" w:hAnsi="Calibri" w:cs="Calibri"/>
        </w:rPr>
      </w:pPr>
      <w:r>
        <w:rPr>
          <w:rFonts w:cs="Calibri" w:ascii="Arial" w:hAnsi="Arial"/>
          <w:sz w:val="24"/>
          <w:szCs w:val="24"/>
        </w:rPr>
        <w:t>Umožnit nájemci hrobového místa zřízení náhrobku nebo jiného hrobového zařízení najatého místa za podmínek stanovených v článku VIII. tohoto provozního řádu.</w:t>
      </w:r>
    </w:p>
    <w:p>
      <w:pPr>
        <w:pStyle w:val="ListParagraph"/>
        <w:numPr>
          <w:ilvl w:val="0"/>
          <w:numId w:val="11"/>
        </w:numPr>
        <w:jc w:val="both"/>
        <w:rPr>
          <w:rFonts w:ascii="Calibri" w:hAnsi="Calibri" w:cs="Calibri"/>
        </w:rPr>
      </w:pPr>
      <w:r>
        <w:rPr>
          <w:rFonts w:cs="Calibri" w:ascii="Arial" w:hAnsi="Arial"/>
          <w:sz w:val="24"/>
          <w:szCs w:val="24"/>
        </w:rPr>
        <w:t xml:space="preserve">Umožnit nájemci užívání jeho hrobového místa a zařízení pohřebiště, zajistit přístup k hrobovému místu a zdržet se jakýchkoli zásahů do hrobového místa nebo hrobového zařízení s výjimkou případů, kdy je nezbytné např. v důsledku živelní pohromy bezodkladně zajistit bezpečný a plynulý provoz pohřebiště, nebo kdy je potřeba provést úpravu sousedního hrobu a kamenosochařské práce. Dojde-li přitom k zásahu do hrobového místa nebo hrobového zařízení, je správce pohřebiště povinen dotčené hrobové místo uvést do původního stavu. </w:t>
      </w:r>
    </w:p>
    <w:p>
      <w:pPr>
        <w:pStyle w:val="ListParagraph"/>
        <w:numPr>
          <w:ilvl w:val="0"/>
          <w:numId w:val="11"/>
        </w:numPr>
        <w:jc w:val="both"/>
        <w:rPr>
          <w:rFonts w:ascii="Calibri" w:hAnsi="Calibri" w:cs="Calibri"/>
        </w:rPr>
      </w:pPr>
      <w:r>
        <w:rPr>
          <w:rFonts w:cs="Calibri" w:ascii="Arial" w:hAnsi="Arial"/>
          <w:sz w:val="24"/>
          <w:szCs w:val="24"/>
        </w:rPr>
        <w:t>Hrobová místa provozovatel pohřebiště zřizuje a připravuje k pronájmu tak, aby vznikly ucelené řady, sekce stejného charakteru a rozměrů. Nikdo nemá nárok na individuální umístění hrobového místa mimo vymezený prostor.</w:t>
      </w:r>
    </w:p>
    <w:p>
      <w:pPr>
        <w:pStyle w:val="ListParagraph"/>
        <w:numPr>
          <w:ilvl w:val="0"/>
          <w:numId w:val="11"/>
        </w:numPr>
        <w:jc w:val="both"/>
        <w:rPr>
          <w:rFonts w:ascii="Calibri" w:hAnsi="Calibri" w:cs="Calibri"/>
        </w:rPr>
      </w:pPr>
      <w:r>
        <w:rPr>
          <w:rFonts w:cs="Calibri" w:ascii="Arial" w:hAnsi="Arial"/>
          <w:sz w:val="24"/>
          <w:szCs w:val="24"/>
        </w:rPr>
        <w:t>Provozovatel pohřebiště je dále ze zákona povinen vést evidenci související s provozováním pohřebiště v rozsahu a podle podmínek zákona (o zemřelých, o nájemci, o hrobovém zařízení, o způsobu uložení lidských pozůstatků a ostatků a jiné předepsané zákonem). Současně je povinen udržovat aktuální plán pohřebiště s vedením volných míst. Zájemcům o uzavření nájemní smlouvy je povinen na jejich žádost umožnit nahlédnout do plánu pohřebiště a evidence volných míst.</w:t>
      </w:r>
    </w:p>
    <w:p>
      <w:pPr>
        <w:pStyle w:val="ListParagraph"/>
        <w:numPr>
          <w:ilvl w:val="0"/>
          <w:numId w:val="11"/>
        </w:numPr>
        <w:jc w:val="both"/>
        <w:rPr>
          <w:rFonts w:ascii="Calibri" w:hAnsi="Calibri" w:cs="Calibri"/>
        </w:rPr>
      </w:pPr>
      <w:r>
        <w:rPr>
          <w:rFonts w:cs="Calibri" w:ascii="Arial" w:hAnsi="Arial"/>
          <w:sz w:val="24"/>
          <w:szCs w:val="24"/>
        </w:rPr>
        <w:t>Stanovit stejné podmínky pro sjednávání nájmu hrobového místa pro každého nájemce. V případě rušení pohřebiště správce postupuje dle § 20 a § 24 zákona, k tomu je povinen v zákonných lhůtách k dotčeným osobám a veřejnosti splnit veškeré informační povinnosti.</w:t>
      </w:r>
    </w:p>
    <w:p>
      <w:pPr>
        <w:pStyle w:val="ListParagraph"/>
        <w:numPr>
          <w:ilvl w:val="0"/>
          <w:numId w:val="11"/>
        </w:numPr>
        <w:jc w:val="both"/>
        <w:rPr>
          <w:rFonts w:ascii="Calibri" w:hAnsi="Calibri" w:cs="Calibri"/>
        </w:rPr>
      </w:pPr>
      <w:r>
        <w:rPr>
          <w:rFonts w:cs="Calibri" w:ascii="Arial" w:hAnsi="Arial"/>
          <w:sz w:val="24"/>
          <w:szCs w:val="24"/>
        </w:rPr>
        <w:t>Písemně upozornit nájemce ne skončení sjednané doby nájmu nejméně 90 dnů před jejím skončením. Není-li mu trvalý pobyt nebo sídlo nájemce znám, uveřejní tuto informaci na místě na pohřebišti obvyklém, nejméně 60 dnů před skončením sjednané doby nájmu.</w:t>
      </w:r>
    </w:p>
    <w:p>
      <w:pPr>
        <w:pStyle w:val="ListParagraph"/>
        <w:numPr>
          <w:ilvl w:val="0"/>
          <w:numId w:val="11"/>
        </w:numPr>
        <w:jc w:val="both"/>
        <w:rPr>
          <w:rFonts w:ascii="Calibri" w:hAnsi="Calibri" w:cs="Calibri"/>
        </w:rPr>
      </w:pPr>
      <w:r>
        <w:rPr>
          <w:rFonts w:cs="Calibri" w:ascii="Arial" w:hAnsi="Arial"/>
          <w:sz w:val="24"/>
          <w:szCs w:val="24"/>
        </w:rPr>
        <w:t>Vykonávat dozor nad dodržováním tohoto provozního řádu.</w:t>
      </w:r>
    </w:p>
    <w:p>
      <w:pPr>
        <w:pStyle w:val="ListParagraph"/>
        <w:jc w:val="both"/>
        <w:rPr>
          <w:rFonts w:ascii="Arial" w:hAnsi="Arial" w:cs="Calibri"/>
          <w:sz w:val="24"/>
          <w:szCs w:val="24"/>
        </w:rPr>
      </w:pPr>
      <w:r>
        <w:rPr>
          <w:rFonts w:cs="Calibri" w:ascii="Arial" w:hAnsi="Arial"/>
          <w:sz w:val="24"/>
          <w:szCs w:val="24"/>
        </w:rPr>
      </w:r>
    </w:p>
    <w:p>
      <w:pPr>
        <w:pStyle w:val="Normal"/>
        <w:spacing w:lineRule="auto" w:line="240"/>
        <w:ind w:left="426" w:hanging="0"/>
        <w:jc w:val="center"/>
        <w:rPr>
          <w:rFonts w:ascii="Calibri" w:hAnsi="Calibri" w:cs="Calibri"/>
          <w:b/>
          <w:b/>
          <w:bCs/>
        </w:rPr>
      </w:pPr>
      <w:r>
        <w:rPr>
          <w:rFonts w:cs="Calibri" w:ascii="Arial" w:hAnsi="Arial"/>
          <w:b/>
          <w:bCs/>
          <w:sz w:val="24"/>
          <w:szCs w:val="24"/>
        </w:rPr>
        <w:t>Článek V.</w:t>
      </w:r>
    </w:p>
    <w:p>
      <w:pPr>
        <w:pStyle w:val="Normal"/>
        <w:ind w:left="426" w:hanging="0"/>
        <w:jc w:val="center"/>
        <w:rPr>
          <w:rFonts w:ascii="Calibri" w:hAnsi="Calibri" w:cs="Calibri"/>
          <w:b/>
          <w:b/>
          <w:bCs/>
        </w:rPr>
      </w:pPr>
      <w:r>
        <w:rPr>
          <w:rFonts w:cs="Calibri" w:ascii="Arial" w:hAnsi="Arial"/>
          <w:b/>
          <w:bCs/>
          <w:sz w:val="24"/>
          <w:szCs w:val="24"/>
        </w:rPr>
        <w:t>Povinnosti nájemce hrobového místa</w:t>
      </w:r>
    </w:p>
    <w:p>
      <w:pPr>
        <w:pStyle w:val="Normal"/>
        <w:ind w:left="426" w:hanging="0"/>
        <w:jc w:val="both"/>
        <w:rPr>
          <w:rFonts w:ascii="Calibri" w:hAnsi="Calibri" w:cs="Calibri"/>
        </w:rPr>
      </w:pPr>
      <w:r>
        <w:rPr>
          <w:rFonts w:cs="Calibri" w:ascii="Arial" w:hAnsi="Arial"/>
          <w:sz w:val="24"/>
          <w:szCs w:val="24"/>
        </w:rPr>
        <w:t>Nájemce hrobového místa je povinen při užívání hrobového místa postupovat takto:</w:t>
      </w:r>
    </w:p>
    <w:p>
      <w:pPr>
        <w:pStyle w:val="ListParagraph"/>
        <w:numPr>
          <w:ilvl w:val="0"/>
          <w:numId w:val="4"/>
        </w:numPr>
        <w:ind w:left="709" w:hanging="426"/>
        <w:jc w:val="both"/>
        <w:rPr>
          <w:rFonts w:ascii="Calibri" w:hAnsi="Calibri" w:cs="Calibri"/>
        </w:rPr>
      </w:pPr>
      <w:r>
        <w:rPr>
          <w:rFonts w:cs="Calibri" w:ascii="Arial" w:hAnsi="Arial"/>
          <w:sz w:val="24"/>
          <w:szCs w:val="24"/>
        </w:rPr>
        <w:t xml:space="preserve">Hrobové zařízení zřídit v souladu s ustanovením článku VII. tohoto provozního řádu. Před zahájením prací s provozovatelem vybrat místo, předložit návrh plánované úpravy místa, uzavřít nájemní smlouvu s provozovatelem a při provádění prací se řídit jeho pokyny. </w:t>
      </w:r>
    </w:p>
    <w:p>
      <w:pPr>
        <w:pStyle w:val="ListParagraph"/>
        <w:numPr>
          <w:ilvl w:val="0"/>
          <w:numId w:val="4"/>
        </w:numPr>
        <w:ind w:left="709" w:hanging="426"/>
        <w:jc w:val="both"/>
        <w:rPr>
          <w:rFonts w:ascii="Calibri" w:hAnsi="Calibri" w:cs="Calibri"/>
        </w:rPr>
      </w:pPr>
      <w:r>
        <w:rPr>
          <w:rFonts w:cs="Calibri" w:ascii="Arial" w:hAnsi="Arial"/>
          <w:sz w:val="24"/>
          <w:szCs w:val="24"/>
        </w:rPr>
        <w:t>Provádět na vlastní náklady údržbu pronajatého hrobového místa a hrobového zařízení v následujícím rozsahu a následujícím způsobem:</w:t>
      </w:r>
    </w:p>
    <w:p>
      <w:pPr>
        <w:pStyle w:val="ListParagraph"/>
        <w:numPr>
          <w:ilvl w:val="0"/>
          <w:numId w:val="6"/>
        </w:numPr>
        <w:ind w:left="1276" w:hanging="360"/>
        <w:jc w:val="both"/>
        <w:rPr>
          <w:rFonts w:ascii="Calibri" w:hAnsi="Calibri" w:cs="Calibri"/>
        </w:rPr>
      </w:pPr>
      <w:r>
        <w:rPr>
          <w:rFonts w:cs="Calibri" w:ascii="Arial" w:hAnsi="Arial"/>
          <w:sz w:val="24"/>
          <w:szCs w:val="24"/>
        </w:rPr>
        <w:t>zajistit, aby plocha hrobového místa nezarůstala nevhodným porostem narušujícím estetický vzhled pohřebiště a průběžně zajišťovat údržbu hrobového místa a hrobového zařízení tak, aby jejich stav nebránil užívání hrobových míst ostatních nájemců a dalších osob</w:t>
      </w:r>
    </w:p>
    <w:p>
      <w:pPr>
        <w:pStyle w:val="ListParagraph"/>
        <w:numPr>
          <w:ilvl w:val="0"/>
          <w:numId w:val="6"/>
        </w:numPr>
        <w:ind w:left="1276" w:hanging="360"/>
        <w:jc w:val="both"/>
        <w:rPr>
          <w:rFonts w:ascii="Calibri" w:hAnsi="Calibri" w:cs="Calibri"/>
        </w:rPr>
      </w:pPr>
      <w:r>
        <w:rPr>
          <w:rFonts w:cs="Calibri" w:ascii="Arial" w:hAnsi="Arial"/>
          <w:sz w:val="24"/>
          <w:szCs w:val="24"/>
        </w:rPr>
        <w:t>odstranit včas znehodnocené květinové dary, odpad z vyhořelých svíček a další předměty, které narušují estetický vzhled pohřebiště. Neodstraní-li nájemce tyto předměty z obrubníku na vsypové loučce, je provozovatel pohřebiště oprávněn to učinit sám</w:t>
      </w:r>
    </w:p>
    <w:p>
      <w:pPr>
        <w:pStyle w:val="ListParagraph"/>
        <w:numPr>
          <w:ilvl w:val="0"/>
          <w:numId w:val="6"/>
        </w:numPr>
        <w:ind w:left="1276" w:hanging="360"/>
        <w:jc w:val="both"/>
        <w:rPr>
          <w:rFonts w:ascii="Calibri" w:hAnsi="Calibri" w:cs="Calibri"/>
        </w:rPr>
      </w:pPr>
      <w:r>
        <w:rPr>
          <w:rFonts w:cs="Calibri" w:ascii="Arial" w:hAnsi="Arial"/>
          <w:sz w:val="24"/>
          <w:szCs w:val="24"/>
        </w:rPr>
        <w:t>neprodleně zajistit opravy hrobového zařízení, pokud je narušena jeho stabilita a ohrožuje tak zdraví, životy nebo majetek dalších osob. Pokud tak nájemce neučiní, je správce pohřebiště oprávněn zajistit bezpečnost na náklady a riziko nájemce hrobového místa.</w:t>
      </w:r>
    </w:p>
    <w:p>
      <w:pPr>
        <w:pStyle w:val="ListParagraph"/>
        <w:ind w:left="709" w:hanging="0"/>
        <w:jc w:val="both"/>
        <w:rPr>
          <w:rFonts w:ascii="Arial" w:hAnsi="Arial" w:cs="Calibri"/>
          <w:sz w:val="24"/>
          <w:szCs w:val="24"/>
        </w:rPr>
      </w:pPr>
      <w:r>
        <w:rPr>
          <w:rFonts w:cs="Calibri" w:ascii="Arial" w:hAnsi="Arial"/>
          <w:sz w:val="24"/>
          <w:szCs w:val="24"/>
        </w:rPr>
      </w:r>
    </w:p>
    <w:p>
      <w:pPr>
        <w:pStyle w:val="ListParagraph"/>
        <w:numPr>
          <w:ilvl w:val="0"/>
          <w:numId w:val="4"/>
        </w:numPr>
        <w:ind w:left="709" w:hanging="360"/>
        <w:jc w:val="both"/>
        <w:rPr>
          <w:rFonts w:ascii="Calibri" w:hAnsi="Calibri" w:cs="Calibri"/>
        </w:rPr>
      </w:pPr>
      <w:r>
        <w:rPr>
          <w:rFonts w:cs="Calibri" w:ascii="Arial" w:hAnsi="Arial"/>
          <w:sz w:val="24"/>
          <w:szCs w:val="24"/>
        </w:rPr>
        <w:t>Zajistit na vlastní náklady, nejpozději do dne ukončení nájmu hrobového místa, odstranění hrobového zařízení včetně uren, jinak s nimi bude naloženo podle § 25 odst. 9 zákona.</w:t>
      </w:r>
    </w:p>
    <w:p>
      <w:pPr>
        <w:pStyle w:val="ListParagraph"/>
        <w:numPr>
          <w:ilvl w:val="0"/>
          <w:numId w:val="4"/>
        </w:numPr>
        <w:ind w:left="709" w:hanging="360"/>
        <w:jc w:val="both"/>
        <w:rPr>
          <w:rFonts w:ascii="Calibri" w:hAnsi="Calibri" w:cs="Calibri"/>
        </w:rPr>
      </w:pPr>
      <w:r>
        <w:rPr>
          <w:rFonts w:cs="Calibri" w:ascii="Arial" w:hAnsi="Arial"/>
          <w:sz w:val="24"/>
          <w:szCs w:val="24"/>
        </w:rPr>
        <w:t>Strpět číselné označení hrobů provedené správcem pohřebiště způsobem obvyklým na daném pohřebišti či jeho části.</w:t>
      </w:r>
    </w:p>
    <w:p>
      <w:pPr>
        <w:pStyle w:val="ListParagraph"/>
        <w:numPr>
          <w:ilvl w:val="0"/>
          <w:numId w:val="4"/>
        </w:numPr>
        <w:ind w:left="709" w:hanging="360"/>
        <w:jc w:val="both"/>
        <w:rPr>
          <w:rFonts w:ascii="Calibri" w:hAnsi="Calibri" w:cs="Calibri"/>
        </w:rPr>
      </w:pPr>
      <w:r>
        <w:rPr>
          <w:rFonts w:cs="Calibri" w:ascii="Arial" w:hAnsi="Arial"/>
          <w:sz w:val="24"/>
          <w:szCs w:val="24"/>
        </w:rPr>
        <w:t>Uložení zpopelněných lidských ostatků nebo jakékoli jiné nakládání s nimi provádět jen způsobem, který je v souladu s článkem VII. tohoto provozního řádu.</w:t>
      </w:r>
    </w:p>
    <w:p>
      <w:pPr>
        <w:pStyle w:val="ListParagraph"/>
        <w:numPr>
          <w:ilvl w:val="0"/>
          <w:numId w:val="4"/>
        </w:numPr>
        <w:ind w:left="709" w:hanging="360"/>
        <w:jc w:val="both"/>
        <w:rPr>
          <w:rFonts w:ascii="Calibri" w:hAnsi="Calibri" w:cs="Calibri"/>
        </w:rPr>
      </w:pPr>
      <w:commentRangeStart w:id="4"/>
      <w:r>
        <w:rPr>
          <w:rFonts w:cs="Calibri" w:ascii="Arial" w:hAnsi="Arial"/>
          <w:sz w:val="24"/>
          <w:szCs w:val="24"/>
        </w:rPr>
        <w:t>K uzavření smlouvy je nájemce povinen poskytnout pronajímateli veškeré údaje, jejichž vedení je předepsáno ustanovením § 21 odst. 1 zákona o pohřebnictví, kterými jsou:</w:t>
      </w:r>
    </w:p>
    <w:p>
      <w:pPr>
        <w:pStyle w:val="ListParagraph"/>
        <w:numPr>
          <w:ilvl w:val="0"/>
          <w:numId w:val="5"/>
        </w:numPr>
        <w:ind w:left="1276" w:hanging="283"/>
        <w:jc w:val="both"/>
        <w:rPr>
          <w:rFonts w:ascii="Calibri" w:hAnsi="Calibri" w:cs="Calibri"/>
        </w:rPr>
      </w:pPr>
      <w:r>
        <w:rPr>
          <w:rFonts w:cs="Calibri" w:ascii="Arial" w:hAnsi="Arial"/>
          <w:sz w:val="24"/>
          <w:szCs w:val="24"/>
        </w:rPr>
        <w:t>jméno a příjmení osoby, jejíž lidské pozůstatky jsou na pohřebišti ukládány, místo a datum jejího narození a úmrtí a její rodné číslo,</w:t>
      </w:r>
    </w:p>
    <w:p>
      <w:pPr>
        <w:pStyle w:val="ListParagraph"/>
        <w:numPr>
          <w:ilvl w:val="0"/>
          <w:numId w:val="5"/>
        </w:numPr>
        <w:ind w:left="1276" w:hanging="283"/>
        <w:jc w:val="both"/>
        <w:rPr>
          <w:rFonts w:ascii="Calibri" w:hAnsi="Calibri" w:cs="Calibri"/>
        </w:rPr>
      </w:pPr>
      <w:r>
        <w:rPr>
          <w:rFonts w:cs="Calibri" w:ascii="Arial" w:hAnsi="Arial"/>
          <w:sz w:val="24"/>
          <w:szCs w:val="24"/>
        </w:rPr>
        <w:t>jméno, příjmení, adresu místa trvalého pobytu a rodné číslo nájemce hrobového místa, jde-li o fyzickou osobu, obchodní firmu nebo název, sídlo a identifikační číslo nájemce hrobového místa, jed-li o právnickou osobu,</w:t>
      </w:r>
    </w:p>
    <w:p>
      <w:pPr>
        <w:pStyle w:val="ListParagraph"/>
        <w:numPr>
          <w:ilvl w:val="0"/>
          <w:numId w:val="5"/>
        </w:numPr>
        <w:ind w:left="1276" w:hanging="283"/>
        <w:jc w:val="both"/>
        <w:rPr>
          <w:rFonts w:ascii="Calibri" w:hAnsi="Calibri" w:cs="Calibri"/>
        </w:rPr>
      </w:pPr>
      <w:r>
        <w:rPr>
          <w:rFonts w:cs="Calibri" w:ascii="Arial" w:hAnsi="Arial"/>
          <w:sz w:val="24"/>
          <w:szCs w:val="24"/>
        </w:rPr>
        <w:t>údaje o hrobovém zařízení daného hrobového místa,</w:t>
      </w:r>
    </w:p>
    <w:p>
      <w:pPr>
        <w:pStyle w:val="ListParagraph"/>
        <w:numPr>
          <w:ilvl w:val="0"/>
          <w:numId w:val="5"/>
        </w:numPr>
        <w:ind w:left="1276" w:hanging="283"/>
        <w:jc w:val="both"/>
        <w:rPr>
          <w:rFonts w:ascii="Calibri" w:hAnsi="Calibri" w:cs="Calibri"/>
        </w:rPr>
      </w:pPr>
      <w:r>
        <w:rPr>
          <w:rFonts w:cs="Calibri" w:ascii="Arial" w:hAnsi="Arial"/>
          <w:sz w:val="24"/>
          <w:szCs w:val="24"/>
        </w:rPr>
        <w:t>případné údaje o vlastníkovi hrobového místa, není-li vlastníkem nájemce</w:t>
      </w:r>
    </w:p>
    <w:p>
      <w:pPr>
        <w:pStyle w:val="ListParagraph"/>
        <w:numPr>
          <w:ilvl w:val="0"/>
          <w:numId w:val="5"/>
        </w:numPr>
        <w:ind w:left="1276" w:hanging="283"/>
        <w:jc w:val="both"/>
        <w:rPr>
          <w:rFonts w:ascii="Arial" w:hAnsi="Arial"/>
          <w:sz w:val="24"/>
          <w:szCs w:val="24"/>
        </w:rPr>
      </w:pPr>
      <w:r>
        <w:rPr>
          <w:rFonts w:cs="Calibri" w:ascii="Arial" w:hAnsi="Arial"/>
          <w:sz w:val="24"/>
          <w:szCs w:val="24"/>
        </w:rPr>
        <w:t>změny výše uvedených údajů a skutečností je nájemce povinen bez zbytečného odkladu oznámit správci pohřebiště.</w:t>
      </w:r>
      <w:commentRangeEnd w:id="4"/>
      <w:r>
        <w:commentReference w:id="4"/>
      </w:r>
      <w:r>
        <w:rPr>
          <w:rFonts w:cs="Calibri" w:ascii="Arial" w:hAnsi="Arial"/>
          <w:sz w:val="24"/>
          <w:szCs w:val="24"/>
        </w:rPr>
      </w:r>
    </w:p>
    <w:p>
      <w:pPr>
        <w:pStyle w:val="ListParagraph"/>
        <w:numPr>
          <w:ilvl w:val="0"/>
          <w:numId w:val="4"/>
        </w:numPr>
        <w:ind w:left="709" w:hanging="360"/>
        <w:jc w:val="both"/>
        <w:rPr>
          <w:rFonts w:ascii="Calibri" w:hAnsi="Calibri" w:cs="Calibri"/>
        </w:rPr>
      </w:pPr>
      <w:r>
        <w:rPr>
          <w:rFonts w:cs="Calibri" w:ascii="Arial" w:hAnsi="Arial"/>
          <w:sz w:val="24"/>
          <w:szCs w:val="24"/>
        </w:rPr>
        <w:t>Oznamovat pronajímateli veškeré změny údajů, potřebných pro vedení evidence pohřebišť v souladu s § 21 zákona o pohřebnictví.</w:t>
      </w:r>
    </w:p>
    <w:p>
      <w:pPr>
        <w:pStyle w:val="Normal"/>
        <w:spacing w:lineRule="auto" w:line="240"/>
        <w:ind w:left="426" w:hanging="0"/>
        <w:jc w:val="center"/>
        <w:rPr>
          <w:rFonts w:ascii="Arial" w:hAnsi="Arial"/>
          <w:sz w:val="24"/>
          <w:szCs w:val="24"/>
        </w:rPr>
      </w:pPr>
      <w:r>
        <w:rPr>
          <w:rFonts w:cs="Calibri" w:ascii="Arial" w:hAnsi="Arial"/>
          <w:b/>
          <w:bCs/>
          <w:sz w:val="24"/>
          <w:szCs w:val="24"/>
        </w:rPr>
        <w:t>Článek VI.</w:t>
      </w:r>
    </w:p>
    <w:p>
      <w:pPr>
        <w:pStyle w:val="Normal"/>
        <w:ind w:left="426" w:hanging="0"/>
        <w:jc w:val="center"/>
        <w:rPr>
          <w:rFonts w:ascii="Arial" w:hAnsi="Arial"/>
          <w:sz w:val="24"/>
          <w:szCs w:val="24"/>
        </w:rPr>
      </w:pPr>
      <w:r>
        <w:rPr>
          <w:rFonts w:cs="Calibri" w:ascii="Arial" w:hAnsi="Arial"/>
          <w:b/>
          <w:bCs/>
          <w:sz w:val="24"/>
          <w:szCs w:val="24"/>
        </w:rPr>
        <w:t>Ukládání zpopelněných lidských ostatků a jejich exhumace</w:t>
      </w:r>
    </w:p>
    <w:p>
      <w:pPr>
        <w:pStyle w:val="Normal"/>
        <w:ind w:left="426" w:hanging="0"/>
        <w:jc w:val="center"/>
        <w:rPr>
          <w:rFonts w:ascii="Arial" w:hAnsi="Arial"/>
          <w:sz w:val="24"/>
          <w:szCs w:val="24"/>
        </w:rPr>
      </w:pPr>
      <w:r>
        <w:rPr>
          <w:rFonts w:cs="Calibri" w:ascii="Arial" w:hAnsi="Arial"/>
          <w:sz w:val="24"/>
          <w:szCs w:val="24"/>
        </w:rPr>
        <w:t>Zpopelněné lidské ostatky je možno uložit na pohřebišti vždy jen se souhlasem provozovatele pohřebiště a způsobem, který je stanoven v jednotlivých sekcích pohřebiště. Současně musí být provedena evidence.</w:t>
      </w:r>
    </w:p>
    <w:p>
      <w:pPr>
        <w:pStyle w:val="ListParagraph"/>
        <w:numPr>
          <w:ilvl w:val="0"/>
          <w:numId w:val="7"/>
        </w:numPr>
        <w:ind w:left="709" w:hanging="360"/>
        <w:jc w:val="both"/>
        <w:rPr>
          <w:rFonts w:ascii="Calibri" w:hAnsi="Calibri" w:cs="Calibri"/>
        </w:rPr>
      </w:pPr>
      <w:r>
        <w:rPr>
          <w:rFonts w:cs="Calibri" w:ascii="Arial" w:hAnsi="Arial"/>
          <w:sz w:val="24"/>
          <w:szCs w:val="24"/>
        </w:rPr>
        <w:t>Exhumaci nezpopelněných lidských ostatků může po souhlasu provozovatele provádět pouze osoba s příslušným oprávněním k těmto činnostem.</w:t>
      </w:r>
    </w:p>
    <w:p>
      <w:pPr>
        <w:pStyle w:val="Normal"/>
        <w:jc w:val="center"/>
        <w:rPr>
          <w:rFonts w:ascii="Arial" w:hAnsi="Arial"/>
          <w:sz w:val="24"/>
          <w:szCs w:val="24"/>
        </w:rPr>
      </w:pPr>
      <w:r>
        <w:rPr>
          <w:rFonts w:cs="Calibri" w:ascii="Arial" w:hAnsi="Arial"/>
          <w:b/>
          <w:bCs/>
          <w:sz w:val="24"/>
          <w:szCs w:val="24"/>
        </w:rPr>
        <w:t>Článek VII.</w:t>
      </w:r>
    </w:p>
    <w:p>
      <w:pPr>
        <w:pStyle w:val="Normal"/>
        <w:jc w:val="center"/>
        <w:rPr>
          <w:rFonts w:ascii="Calibri" w:hAnsi="Calibri" w:cs="Calibri"/>
          <w:b/>
          <w:b/>
          <w:bCs/>
        </w:rPr>
      </w:pPr>
      <w:r>
        <w:rPr>
          <w:rFonts w:cs="Calibri" w:ascii="Arial" w:hAnsi="Arial"/>
          <w:b/>
          <w:bCs/>
          <w:sz w:val="24"/>
          <w:szCs w:val="24"/>
        </w:rPr>
        <w:t>Ostatní ustanovení</w:t>
      </w:r>
    </w:p>
    <w:p>
      <w:pPr>
        <w:pStyle w:val="Tlotextu"/>
        <w:ind w:left="360" w:hanging="360"/>
        <w:rPr>
          <w:rFonts w:ascii="Arial" w:hAnsi="Arial"/>
          <w:sz w:val="24"/>
          <w:szCs w:val="24"/>
        </w:rPr>
      </w:pPr>
      <w:r>
        <w:rPr>
          <w:rFonts w:eastAsia="Calibri" w:cs="Calibri" w:ascii="Arial" w:hAnsi="Arial" w:eastAsiaTheme="minorHAnsi"/>
          <w:sz w:val="24"/>
          <w:szCs w:val="24"/>
          <w:lang w:eastAsia="en-US"/>
        </w:rPr>
        <w:t xml:space="preserve">1. </w:t>
        <w:tab/>
        <w:t>Pronajímatel pohřebiště může odstoupit od smlouvy o nájmu, jestliže nájemce neuhradí dlužné nájemné nebo úhradu za služby spojené s nájmem do 3 měsíců ode dne, kdy ho k tomu pronajímatel písemně vyzval.</w:t>
      </w:r>
    </w:p>
    <w:p>
      <w:pPr>
        <w:pStyle w:val="Normal"/>
        <w:ind w:left="360" w:hanging="360"/>
        <w:jc w:val="both"/>
        <w:rPr>
          <w:rFonts w:ascii="Calibri" w:hAnsi="Calibri" w:cs="Calibri"/>
        </w:rPr>
      </w:pPr>
      <w:r>
        <w:rPr>
          <w:rFonts w:cs="Calibri" w:ascii="Arial" w:hAnsi="Arial"/>
          <w:sz w:val="24"/>
          <w:szCs w:val="24"/>
        </w:rPr>
        <w:t xml:space="preserve">3. </w:t>
        <w:tab/>
        <w:t>Podá-li nájemce před uplynutím sjednané doby nájmu návrh na prodloužení smlouvy o nájmu, může pronajímatel pohřebiště jeho návrh odmítnout jen v těchto případech:</w:t>
      </w:r>
    </w:p>
    <w:p>
      <w:pPr>
        <w:pStyle w:val="Normal"/>
        <w:ind w:left="1440" w:hanging="360"/>
        <w:jc w:val="both"/>
        <w:rPr>
          <w:rFonts w:ascii="Calibri" w:hAnsi="Calibri" w:cs="Calibri"/>
        </w:rPr>
      </w:pPr>
      <w:r>
        <w:rPr>
          <w:rFonts w:cs="Calibri" w:ascii="Arial" w:hAnsi="Arial"/>
          <w:sz w:val="24"/>
          <w:szCs w:val="24"/>
        </w:rPr>
        <w:t xml:space="preserve">a) </w:t>
        <w:tab/>
        <w:t>nájemce neplní své povinnosti uvedené v odst. III. této smlouvy</w:t>
      </w:r>
    </w:p>
    <w:p>
      <w:pPr>
        <w:pStyle w:val="Normal"/>
        <w:ind w:left="1440" w:hanging="360"/>
        <w:jc w:val="both"/>
        <w:rPr>
          <w:rFonts w:ascii="Calibri" w:hAnsi="Calibri" w:cs="Calibri"/>
        </w:rPr>
      </w:pPr>
      <w:r>
        <w:rPr>
          <w:rFonts w:cs="Calibri" w:ascii="Arial" w:hAnsi="Arial"/>
          <w:sz w:val="24"/>
          <w:szCs w:val="24"/>
        </w:rPr>
        <w:t xml:space="preserve">b) </w:t>
        <w:tab/>
        <w:t>nájemce neuhradil dlužné nájemné nebo úhradu za služby spojené s nájmem do 3 měsíců ode dne, kdy ho k tomu pronajímatel písemně vyzval</w:t>
      </w:r>
    </w:p>
    <w:p>
      <w:pPr>
        <w:pStyle w:val="Normal"/>
        <w:ind w:left="1440" w:hanging="360"/>
        <w:jc w:val="both"/>
        <w:rPr>
          <w:rFonts w:ascii="Calibri" w:hAnsi="Calibri" w:cs="Calibri"/>
        </w:rPr>
      </w:pPr>
      <w:r>
        <w:rPr>
          <w:rFonts w:cs="Calibri" w:ascii="Arial" w:hAnsi="Arial"/>
          <w:sz w:val="24"/>
          <w:szCs w:val="24"/>
        </w:rPr>
        <w:t>c)</w:t>
        <w:tab/>
        <w:t xml:space="preserve"> má-li být veřejné pohřebiště zrušeno.</w:t>
      </w:r>
    </w:p>
    <w:p>
      <w:pPr>
        <w:pStyle w:val="Tlotextu"/>
        <w:ind w:left="360" w:hanging="360"/>
        <w:rPr>
          <w:rFonts w:ascii="Arial" w:hAnsi="Arial" w:cs="Calibri"/>
          <w:sz w:val="24"/>
          <w:szCs w:val="24"/>
        </w:rPr>
      </w:pPr>
      <w:r>
        <w:rPr>
          <w:rFonts w:cs="Calibri" w:ascii="Arial" w:hAnsi="Arial"/>
          <w:sz w:val="24"/>
          <w:szCs w:val="24"/>
        </w:rPr>
      </w:r>
    </w:p>
    <w:p>
      <w:pPr>
        <w:pStyle w:val="Tlotextu"/>
        <w:ind w:left="360" w:hanging="360"/>
        <w:rPr>
          <w:rFonts w:ascii="Calibri" w:hAnsi="Calibri" w:eastAsia="Calibri" w:cs="Calibri" w:eastAsiaTheme="minorHAnsi"/>
          <w:sz w:val="22"/>
          <w:szCs w:val="22"/>
          <w:lang w:eastAsia="en-US"/>
        </w:rPr>
      </w:pPr>
      <w:r>
        <w:rPr>
          <w:rFonts w:eastAsia="Calibri" w:cs="Calibri" w:ascii="Arial" w:hAnsi="Arial" w:eastAsiaTheme="minorHAnsi"/>
          <w:sz w:val="24"/>
          <w:szCs w:val="24"/>
          <w:lang w:eastAsia="en-US"/>
        </w:rPr>
        <w:t xml:space="preserve">4. </w:t>
        <w:tab/>
        <w:t>Pokud si nájemce po skončení nájmu neodebere hrobové zařízení včetně urny, postupuje provozovatel pohřebiště tak, že pokud se nájemce do 1 roku o tyto věci nepřihlásí, bude s nimi naloženo jako s věcmi opuštěnými v souladu s § 135 občanského zákoníku.</w:t>
      </w:r>
    </w:p>
    <w:p>
      <w:pPr>
        <w:pStyle w:val="Tlotextu"/>
        <w:rPr>
          <w:rFonts w:ascii="Calibri" w:hAnsi="Calibri" w:eastAsia="Calibri" w:cs="Calibri" w:eastAsiaTheme="minorHAnsi"/>
          <w:sz w:val="22"/>
          <w:szCs w:val="22"/>
          <w:lang w:eastAsia="en-US"/>
        </w:rPr>
      </w:pPr>
      <w:r>
        <w:rPr>
          <w:rFonts w:eastAsia="Calibri" w:cs="Calibri" w:ascii="Arial" w:hAnsi="Arial" w:eastAsiaTheme="minorHAnsi"/>
          <w:sz w:val="24"/>
          <w:szCs w:val="24"/>
          <w:lang w:eastAsia="en-US"/>
        </w:rPr>
        <w:t>Pronajímatel pohřebiště postupuje při zpracování osobních údajů vedených v evidenci související s provozováním veřejného pohřebiště podle zákona č. 101/2000 Sb. o ochraně osobních údajů, ve znění pozdějších předpisů.</w:t>
      </w:r>
    </w:p>
    <w:p>
      <w:pPr>
        <w:pStyle w:val="Tlotextu"/>
        <w:rPr>
          <w:rFonts w:ascii="Calibri" w:hAnsi="Calibri" w:eastAsia="Calibri" w:cs="Calibri" w:eastAsiaTheme="minorHAnsi"/>
          <w:sz w:val="22"/>
          <w:szCs w:val="22"/>
          <w:lang w:eastAsia="en-US"/>
        </w:rPr>
      </w:pPr>
      <w:r>
        <w:rPr>
          <w:rFonts w:eastAsia="Calibri" w:cs="Calibri" w:ascii="Arial" w:hAnsi="Arial" w:eastAsiaTheme="minorHAnsi"/>
          <w:sz w:val="24"/>
          <w:szCs w:val="24"/>
          <w:lang w:eastAsia="en-US"/>
        </w:rPr>
        <w:t>Nájemce hrobového místa souhlasí s tím, aby údaje vedené podle § 21 zákona v evidenci pohřebiště byly použity k zasílání informací souvisejících s užíváním hrobového místa oprávněným osobám.</w:t>
      </w:r>
    </w:p>
    <w:p>
      <w:pPr>
        <w:pStyle w:val="Tlotextu"/>
        <w:rPr>
          <w:rFonts w:ascii="Calibri" w:hAnsi="Calibri" w:eastAsia="Calibri" w:cs="Calibri" w:eastAsiaTheme="minorHAnsi"/>
          <w:sz w:val="22"/>
          <w:szCs w:val="22"/>
          <w:lang w:eastAsia="en-US"/>
        </w:rPr>
      </w:pPr>
      <w:r>
        <w:rPr>
          <w:rFonts w:eastAsia="Calibri" w:cs="Calibri" w:ascii="Arial" w:hAnsi="Arial" w:eastAsiaTheme="minorHAnsi"/>
          <w:sz w:val="24"/>
          <w:szCs w:val="24"/>
          <w:lang w:eastAsia="en-US"/>
        </w:rPr>
        <w:t xml:space="preserve"> </w:t>
      </w:r>
      <w:r>
        <w:rPr>
          <w:rFonts w:eastAsia="Calibri" w:cs="Calibri" w:ascii="Arial" w:hAnsi="Arial" w:eastAsiaTheme="minorHAnsi"/>
          <w:sz w:val="24"/>
          <w:szCs w:val="24"/>
          <w:lang w:eastAsia="en-US"/>
        </w:rPr>
        <w:t>Nájemce, mimo zákonem stanovené povinnosti sdělit pronajímateli údaje, vztahující se k zemřelému, sděluje pronajímateli:</w:t>
      </w:r>
    </w:p>
    <w:p>
      <w:pPr>
        <w:pStyle w:val="Tlotextu"/>
        <w:rPr>
          <w:rFonts w:ascii="Arial" w:hAnsi="Arial" w:eastAsia="Calibri" w:cs="Calibri" w:eastAsiaTheme="minorHAnsi"/>
          <w:sz w:val="24"/>
          <w:szCs w:val="24"/>
          <w:lang w:eastAsia="en-US"/>
        </w:rPr>
      </w:pPr>
      <w:r>
        <w:rPr>
          <w:rFonts w:eastAsia="Calibri" w:cs="Calibri" w:eastAsiaTheme="minorHAnsi" w:ascii="Arial" w:hAnsi="Arial"/>
          <w:sz w:val="24"/>
          <w:szCs w:val="24"/>
          <w:lang w:eastAsia="en-US"/>
        </w:rPr>
      </w:r>
    </w:p>
    <w:p>
      <w:pPr>
        <w:pStyle w:val="Tlotextu"/>
        <w:ind w:left="720" w:hanging="0"/>
        <w:rPr>
          <w:rFonts w:ascii="Calibri" w:hAnsi="Calibri" w:cs="Calibri"/>
        </w:rPr>
      </w:pPr>
      <w:commentRangeStart w:id="5"/>
      <w:r>
        <w:rPr>
          <w:rFonts w:cs="Calibri" w:ascii="Arial" w:hAnsi="Arial"/>
          <w:sz w:val="24"/>
          <w:szCs w:val="24"/>
        </w:rPr>
        <w:t>Další osobou, je oprávněna za něj jednat v případě nedostupnosti nájemce, nebo nemožnosti doručit na jeho adresu poštovní zásilku je :</w:t>
      </w:r>
    </w:p>
    <w:p>
      <w:pPr>
        <w:pStyle w:val="Tlotextu"/>
        <w:ind w:left="720" w:hanging="0"/>
        <w:rPr>
          <w:rFonts w:ascii="Calibri" w:hAnsi="Calibri" w:cs="Calibri"/>
        </w:rPr>
      </w:pPr>
      <w:r>
        <w:rPr>
          <w:rFonts w:cs="Calibri" w:ascii="Arial" w:hAnsi="Arial"/>
          <w:sz w:val="24"/>
          <w:szCs w:val="24"/>
        </w:rPr>
        <w:t>Jméno……….. příjmení…………., trvale bytem……………., datum narození……………., příbuzenský vztah ………….</w:t>
      </w:r>
    </w:p>
    <w:p>
      <w:pPr>
        <w:pStyle w:val="Tlotextu"/>
        <w:ind w:left="720" w:hanging="0"/>
        <w:rPr>
          <w:rFonts w:ascii="Calibri" w:hAnsi="Calibri" w:cs="Calibri"/>
        </w:rPr>
      </w:pPr>
      <w:r>
        <w:rPr>
          <w:rFonts w:cs="Calibri" w:ascii="Arial" w:hAnsi="Arial"/>
          <w:sz w:val="24"/>
          <w:szCs w:val="24"/>
        </w:rPr>
        <w:t xml:space="preserve">Nájemce dále prohlašuje, že je vlastníkem hrobového zařízení (hrobky), které sestává z: ……………………………………………………………………………………………………………………………………………….je: </w:t>
      </w:r>
    </w:p>
    <w:p>
      <w:pPr>
        <w:pStyle w:val="Tlotextu"/>
        <w:ind w:left="720" w:hanging="0"/>
        <w:rPr>
          <w:rFonts w:ascii="Calibri" w:hAnsi="Calibri" w:cs="Calibri"/>
        </w:rPr>
      </w:pPr>
      <w:r>
        <w:rPr>
          <w:rFonts w:cs="Calibri" w:ascii="Arial" w:hAnsi="Arial"/>
          <w:sz w:val="24"/>
          <w:szCs w:val="24"/>
        </w:rPr>
        <w:t>- on sám</w:t>
      </w:r>
    </w:p>
    <w:p>
      <w:pPr>
        <w:pStyle w:val="Tlotextu"/>
        <w:ind w:left="720" w:hanging="0"/>
        <w:rPr>
          <w:rFonts w:ascii="Calibri" w:hAnsi="Calibri" w:cs="Calibri"/>
        </w:rPr>
      </w:pPr>
      <w:r>
        <w:rPr>
          <w:rFonts w:cs="Calibri" w:ascii="Arial" w:hAnsi="Arial"/>
          <w:sz w:val="24"/>
          <w:szCs w:val="24"/>
        </w:rPr>
        <w:t>- jiná osoba ……………………………………</w:t>
      </w:r>
    </w:p>
    <w:p>
      <w:pPr>
        <w:pStyle w:val="Tlotextu"/>
        <w:ind w:left="720" w:hanging="0"/>
        <w:rPr>
          <w:rFonts w:ascii="Arial" w:hAnsi="Arial"/>
          <w:sz w:val="24"/>
          <w:szCs w:val="24"/>
        </w:rPr>
      </w:pPr>
      <w:r>
        <w:rPr>
          <w:rFonts w:cs="Calibri" w:ascii="Arial" w:hAnsi="Arial"/>
          <w:sz w:val="24"/>
          <w:szCs w:val="24"/>
        </w:rPr>
        <w:t>- tito spoluvlastníci ……………………..</w:t>
      </w:r>
      <w:commentRangeEnd w:id="5"/>
      <w:r>
        <w:commentReference w:id="5"/>
      </w:r>
      <w:r>
        <w:rPr>
          <w:rFonts w:cs="Calibri" w:ascii="Arial" w:hAnsi="Arial"/>
          <w:sz w:val="24"/>
          <w:szCs w:val="24"/>
        </w:rPr>
      </w:r>
    </w:p>
    <w:p>
      <w:pPr>
        <w:pStyle w:val="Tlotextu"/>
        <w:ind w:left="720" w:hanging="0"/>
        <w:rPr>
          <w:rFonts w:ascii="Calibri" w:hAnsi="Calibri" w:cs="Calibri"/>
        </w:rPr>
      </w:pPr>
      <w:r>
        <w:rPr>
          <w:rFonts w:cs="Calibri" w:ascii="Arial" w:hAnsi="Arial"/>
          <w:sz w:val="24"/>
          <w:szCs w:val="24"/>
        </w:rPr>
        <w:t>Pokud nájemce údaj o jiném vlastníku, či spoluvlastnících neuvede, má se za to, že je sám vlastníkem. Současně se nájemce zavazuje, že prokáže-li se v budoucnu, že oprávněným vlastníkem uvedeného hrobového zařízení je jiná osoba, uspokojí uplatněné nároky této osoby, jakož i případné náklady pronajímatele místa pohřebišti, pokud by mu prokazatelně vznikly z nepravdivého prohlášení o vlastnictví hrobového zařízení.</w:t>
      </w:r>
    </w:p>
    <w:p>
      <w:pPr>
        <w:pStyle w:val="Tlotextu"/>
        <w:ind w:left="720" w:hanging="0"/>
        <w:rPr>
          <w:rFonts w:ascii="Arial" w:hAnsi="Arial" w:cs="Calibri"/>
          <w:sz w:val="24"/>
          <w:szCs w:val="24"/>
        </w:rPr>
      </w:pPr>
      <w:r>
        <w:rPr>
          <w:rFonts w:cs="Calibri" w:ascii="Arial" w:hAnsi="Arial"/>
          <w:sz w:val="24"/>
          <w:szCs w:val="24"/>
        </w:rPr>
      </w:r>
    </w:p>
    <w:p>
      <w:pPr>
        <w:pStyle w:val="Tlotextu"/>
        <w:jc w:val="center"/>
        <w:rPr>
          <w:rFonts w:ascii="Calibri" w:hAnsi="Calibri" w:eastAsia="Calibri" w:cs="Calibri" w:eastAsiaTheme="minorHAnsi"/>
          <w:b/>
          <w:b/>
          <w:bCs/>
          <w:sz w:val="22"/>
          <w:szCs w:val="22"/>
          <w:lang w:eastAsia="en-US"/>
        </w:rPr>
      </w:pPr>
      <w:r>
        <w:rPr>
          <w:rFonts w:eastAsia="Calibri" w:cs="Calibri" w:ascii="Arial" w:hAnsi="Arial" w:eastAsiaTheme="minorHAnsi"/>
          <w:b/>
          <w:bCs/>
          <w:sz w:val="24"/>
          <w:szCs w:val="24"/>
          <w:lang w:eastAsia="en-US"/>
        </w:rPr>
        <w:t>Článek  IX.</w:t>
      </w:r>
    </w:p>
    <w:p>
      <w:pPr>
        <w:pStyle w:val="Tlotextu"/>
        <w:jc w:val="center"/>
        <w:rPr>
          <w:rFonts w:ascii="Calibri" w:hAnsi="Calibri" w:eastAsia="Calibri" w:cs="Calibri" w:eastAsiaTheme="minorHAnsi"/>
          <w:b/>
          <w:b/>
          <w:bCs/>
          <w:sz w:val="22"/>
          <w:szCs w:val="22"/>
          <w:lang w:eastAsia="en-US"/>
        </w:rPr>
      </w:pPr>
      <w:r>
        <w:rPr>
          <w:rFonts w:eastAsia="Calibri" w:cs="Calibri" w:ascii="Arial" w:hAnsi="Arial" w:eastAsiaTheme="minorHAnsi"/>
          <w:b/>
          <w:bCs/>
          <w:sz w:val="24"/>
          <w:szCs w:val="24"/>
          <w:lang w:eastAsia="en-US"/>
        </w:rPr>
        <w:t>Sankce</w:t>
      </w:r>
    </w:p>
    <w:p>
      <w:pPr>
        <w:pStyle w:val="Tlotextu"/>
        <w:jc w:val="center"/>
        <w:rPr>
          <w:rFonts w:ascii="Arial" w:hAnsi="Arial" w:cs="Calibri"/>
          <w:b/>
          <w:b/>
          <w:sz w:val="24"/>
          <w:szCs w:val="24"/>
        </w:rPr>
      </w:pPr>
      <w:r>
        <w:rPr>
          <w:rFonts w:cs="Calibri" w:ascii="Arial" w:hAnsi="Arial"/>
          <w:b/>
          <w:sz w:val="24"/>
          <w:szCs w:val="24"/>
        </w:rPr>
      </w:r>
    </w:p>
    <w:p>
      <w:pPr>
        <w:pStyle w:val="Tlotextu"/>
        <w:numPr>
          <w:ilvl w:val="0"/>
          <w:numId w:val="3"/>
        </w:numPr>
        <w:rPr>
          <w:rFonts w:ascii="Calibri" w:hAnsi="Calibri" w:cs="Calibri"/>
        </w:rPr>
      </w:pPr>
      <w:r>
        <w:rPr>
          <w:rFonts w:cs="Calibri" w:ascii="Arial" w:hAnsi="Arial"/>
          <w:sz w:val="24"/>
          <w:szCs w:val="24"/>
        </w:rPr>
        <w:t>Zřízení hrobového zařízení či hrobky nebo uložení lidských pozůstatků či zpopelněných ostatků na pronajatém místě před vydáním písemného souhlasu provozovatele pohřebiště je hrubé porušení povinností nájemce, za které se sjednává smluvní pokuta v jednorázové výši 1.000 Kč, kterou je nájemce povinen uhradit pronajímateli do pěti kalendářních dnů od obdržení výzvy k její úhradě. Za každé jednotlivé porušení povinnosti stanovené pronajímateli i nájemci touto smlouvou náleží oprávněné smluvní straně smluvní pokuta ve výši 1.000,- Kč.</w:t>
      </w:r>
    </w:p>
    <w:p>
      <w:pPr>
        <w:pStyle w:val="Tlotextu"/>
        <w:numPr>
          <w:ilvl w:val="0"/>
          <w:numId w:val="3"/>
        </w:numPr>
        <w:rPr>
          <w:rFonts w:ascii="Calibri" w:hAnsi="Calibri" w:cs="Calibri"/>
        </w:rPr>
      </w:pPr>
      <w:r>
        <w:rPr>
          <w:rFonts w:cs="Calibri" w:ascii="Arial" w:hAnsi="Arial"/>
          <w:sz w:val="24"/>
          <w:szCs w:val="24"/>
        </w:rPr>
        <w:t>Pronajímatel neodpovídá nájemci za škody, způsobené úmyslně, nebo z nedbalosti třetími osobami, nebo z vyšší moci.</w:t>
      </w:r>
    </w:p>
    <w:p>
      <w:pPr>
        <w:pStyle w:val="Tlotextu"/>
        <w:numPr>
          <w:ilvl w:val="0"/>
          <w:numId w:val="3"/>
        </w:numPr>
        <w:rPr>
          <w:rFonts w:ascii="Calibri" w:hAnsi="Calibri" w:cs="Calibri"/>
        </w:rPr>
      </w:pPr>
      <w:r>
        <w:rPr>
          <w:rFonts w:cs="Calibri" w:ascii="Arial" w:hAnsi="Arial"/>
          <w:sz w:val="24"/>
          <w:szCs w:val="24"/>
        </w:rPr>
        <w:t>Nájemce podpisem této smlouvy potvrzuje, že se seznámil s platným řádem veřejného pohřebiště a zavazuje se jej dodržovat.</w:t>
      </w:r>
    </w:p>
    <w:p>
      <w:pPr>
        <w:pStyle w:val="Tlotextu"/>
        <w:rPr>
          <w:rFonts w:ascii="Arial" w:hAnsi="Arial" w:cs="Calibri"/>
          <w:b/>
          <w:b/>
          <w:sz w:val="24"/>
          <w:szCs w:val="24"/>
        </w:rPr>
      </w:pPr>
      <w:r>
        <w:rPr>
          <w:rFonts w:cs="Calibri" w:ascii="Arial" w:hAnsi="Arial"/>
          <w:b/>
          <w:sz w:val="24"/>
          <w:szCs w:val="24"/>
        </w:rPr>
      </w:r>
    </w:p>
    <w:p>
      <w:pPr>
        <w:pStyle w:val="Tlotextu"/>
        <w:rPr>
          <w:rFonts w:ascii="Arial" w:hAnsi="Arial" w:cs="Calibri"/>
          <w:b/>
          <w:b/>
          <w:sz w:val="24"/>
          <w:szCs w:val="24"/>
        </w:rPr>
      </w:pPr>
      <w:r>
        <w:rPr>
          <w:rFonts w:cs="Calibri" w:ascii="Arial" w:hAnsi="Arial"/>
          <w:b/>
          <w:sz w:val="24"/>
          <w:szCs w:val="24"/>
        </w:rPr>
      </w:r>
    </w:p>
    <w:p>
      <w:pPr>
        <w:pStyle w:val="Tlotextu"/>
        <w:jc w:val="center"/>
        <w:rPr>
          <w:rFonts w:ascii="Calibri" w:hAnsi="Calibri" w:cs="Calibri"/>
          <w:b/>
          <w:b/>
        </w:rPr>
      </w:pPr>
      <w:r>
        <w:rPr>
          <w:rFonts w:cs="Calibri" w:ascii="Arial" w:hAnsi="Arial"/>
          <w:b/>
          <w:sz w:val="24"/>
          <w:szCs w:val="24"/>
        </w:rPr>
        <w:t xml:space="preserve">Článek X. </w:t>
      </w:r>
    </w:p>
    <w:p>
      <w:pPr>
        <w:pStyle w:val="Tlotextu"/>
        <w:jc w:val="center"/>
        <w:rPr>
          <w:rFonts w:ascii="Calibri" w:hAnsi="Calibri" w:cs="Calibri"/>
          <w:b/>
          <w:b/>
        </w:rPr>
      </w:pPr>
      <w:r>
        <w:rPr>
          <w:rFonts w:cs="Calibri" w:ascii="Arial" w:hAnsi="Arial"/>
          <w:b/>
          <w:sz w:val="24"/>
          <w:szCs w:val="24"/>
        </w:rPr>
        <w:t>Závěrečná ustanovení</w:t>
      </w:r>
    </w:p>
    <w:p>
      <w:pPr>
        <w:pStyle w:val="Tlotextu"/>
        <w:jc w:val="center"/>
        <w:rPr>
          <w:rFonts w:ascii="Arial" w:hAnsi="Arial" w:cs="Calibri"/>
          <w:b/>
          <w:b/>
          <w:sz w:val="24"/>
          <w:szCs w:val="24"/>
        </w:rPr>
      </w:pPr>
      <w:r>
        <w:rPr>
          <w:rFonts w:cs="Calibri" w:ascii="Arial" w:hAnsi="Arial"/>
          <w:b/>
          <w:sz w:val="24"/>
          <w:szCs w:val="24"/>
        </w:rPr>
      </w:r>
    </w:p>
    <w:p>
      <w:pPr>
        <w:pStyle w:val="Tlotextu"/>
        <w:ind w:left="360" w:hanging="360"/>
        <w:rPr>
          <w:rFonts w:ascii="Calibri" w:hAnsi="Calibri" w:cs="Calibri"/>
        </w:rPr>
      </w:pPr>
      <w:r>
        <w:rPr>
          <w:rFonts w:cs="Calibri" w:ascii="Arial" w:hAnsi="Arial"/>
          <w:sz w:val="24"/>
          <w:szCs w:val="24"/>
        </w:rPr>
        <w:t xml:space="preserve">1. </w:t>
        <w:tab/>
        <w:t>Tato smlouva může být měněna či doplňována pouze písemnými číslovanými dodatky.</w:t>
      </w:r>
    </w:p>
    <w:p>
      <w:pPr>
        <w:pStyle w:val="Tlotextu"/>
        <w:ind w:left="360" w:hanging="360"/>
        <w:rPr>
          <w:rFonts w:ascii="Arial" w:hAnsi="Arial" w:cs="Calibri"/>
          <w:sz w:val="24"/>
          <w:szCs w:val="24"/>
        </w:rPr>
      </w:pPr>
      <w:r>
        <w:rPr>
          <w:rFonts w:cs="Calibri" w:ascii="Arial" w:hAnsi="Arial"/>
          <w:sz w:val="24"/>
          <w:szCs w:val="24"/>
        </w:rPr>
      </w:r>
    </w:p>
    <w:p>
      <w:pPr>
        <w:pStyle w:val="Tlotextu"/>
        <w:ind w:left="360" w:hanging="360"/>
        <w:rPr>
          <w:rFonts w:ascii="Calibri" w:hAnsi="Calibri" w:cs="Calibri"/>
        </w:rPr>
      </w:pPr>
      <w:r>
        <w:rPr>
          <w:rFonts w:cs="Calibri" w:ascii="Arial" w:hAnsi="Arial"/>
          <w:sz w:val="24"/>
          <w:szCs w:val="24"/>
        </w:rPr>
        <w:t xml:space="preserve">2. </w:t>
        <w:tab/>
        <w:t>Smlouva je vyhotovena ve třech stejnopisech, z nichž dva obdrží pronajímatel a jeden nájemce.</w:t>
      </w:r>
    </w:p>
    <w:p>
      <w:pPr>
        <w:pStyle w:val="Tlotextu"/>
        <w:ind w:left="360" w:hanging="360"/>
        <w:rPr>
          <w:rFonts w:ascii="Arial" w:hAnsi="Arial" w:cs="Calibri"/>
          <w:sz w:val="24"/>
          <w:szCs w:val="24"/>
        </w:rPr>
      </w:pPr>
      <w:r>
        <w:rPr>
          <w:rFonts w:cs="Calibri" w:ascii="Arial" w:hAnsi="Arial"/>
          <w:sz w:val="24"/>
          <w:szCs w:val="24"/>
        </w:rPr>
      </w:r>
    </w:p>
    <w:p>
      <w:pPr>
        <w:pStyle w:val="Tlotextu"/>
        <w:ind w:left="360" w:hanging="360"/>
        <w:rPr>
          <w:rFonts w:ascii="Calibri" w:hAnsi="Calibri" w:cs="Calibri"/>
          <w:b/>
          <w:b/>
          <w:bCs/>
        </w:rPr>
      </w:pPr>
      <w:r>
        <w:rPr>
          <w:rFonts w:cs="Calibri" w:ascii="Arial" w:hAnsi="Arial"/>
          <w:sz w:val="24"/>
          <w:szCs w:val="24"/>
        </w:rPr>
        <w:t xml:space="preserve">3. </w:t>
        <w:tab/>
        <w:t>Tato smlouva nabývá platnosti a účinnosti dnem jejího podpisu oběma smluvními stranami, nedohodnou-li se jinak.</w:t>
      </w:r>
    </w:p>
    <w:p>
      <w:pPr>
        <w:pStyle w:val="Tlotextu"/>
        <w:ind w:left="360" w:hanging="360"/>
        <w:rPr>
          <w:rFonts w:ascii="Arial" w:hAnsi="Arial" w:cs="Calibri"/>
          <w:sz w:val="24"/>
          <w:szCs w:val="24"/>
        </w:rPr>
      </w:pPr>
      <w:r>
        <w:rPr>
          <w:rFonts w:cs="Calibri" w:ascii="Arial" w:hAnsi="Arial"/>
          <w:sz w:val="24"/>
          <w:szCs w:val="24"/>
        </w:rPr>
      </w:r>
    </w:p>
    <w:p>
      <w:pPr>
        <w:pStyle w:val="Tlotextu"/>
        <w:numPr>
          <w:ilvl w:val="0"/>
          <w:numId w:val="3"/>
        </w:numPr>
        <w:rPr>
          <w:rFonts w:ascii="Calibri" w:hAnsi="Calibri" w:cs="Calibri"/>
        </w:rPr>
      </w:pPr>
      <w:r>
        <w:rPr>
          <w:rFonts w:cs="Calibri" w:ascii="Arial" w:hAnsi="Arial"/>
          <w:sz w:val="24"/>
          <w:szCs w:val="24"/>
        </w:rPr>
        <w:t>Obě strany prohlašují, že tato smlouva byla sepsána podle jejich pravé a svobodné vůle. Na důkaz toho jejich vlastnoruční podpisy.</w:t>
      </w:r>
    </w:p>
    <w:p>
      <w:pPr>
        <w:pStyle w:val="Tlotextu"/>
        <w:numPr>
          <w:ilvl w:val="0"/>
          <w:numId w:val="3"/>
        </w:numPr>
        <w:rPr>
          <w:rFonts w:ascii="Calibri" w:hAnsi="Calibri" w:cs="Calibri"/>
        </w:rPr>
      </w:pPr>
      <w:r>
        <w:rPr>
          <w:rFonts w:cs="Calibri" w:ascii="Arial" w:hAnsi="Arial"/>
          <w:sz w:val="24"/>
          <w:szCs w:val="24"/>
        </w:rPr>
        <w:t>Smluvní strany prohlašují, že si smlouvu přečetly a rozumí smlouvě ve všech jejích ustanoveních, smlouvu uzavírají jako projev svobodné vůle a na důkaz svého souhlasu opatřují smlouvu svými podpisy.</w:t>
      </w:r>
    </w:p>
    <w:p>
      <w:pPr>
        <w:pStyle w:val="Tlotextu"/>
        <w:numPr>
          <w:ilvl w:val="0"/>
          <w:numId w:val="3"/>
        </w:numPr>
        <w:rPr>
          <w:rFonts w:ascii="Calibri" w:hAnsi="Calibri" w:cs="Calibri"/>
        </w:rPr>
      </w:pPr>
      <w:r>
        <w:rPr>
          <w:rFonts w:cs="Calibri" w:ascii="Arial" w:hAnsi="Arial"/>
          <w:sz w:val="24"/>
          <w:szCs w:val="24"/>
        </w:rPr>
        <w:t>Pokud se písemný styk provádí doručováním doručenkou na adresu trvalého bydliště nájemce, uvedenou v záhlaví smlouvy, považuje se písemnost za doručenou i uplynutím posledního dne úložní lhůty u pošty.</w:t>
      </w:r>
    </w:p>
    <w:p>
      <w:pPr>
        <w:pStyle w:val="Tlotextu"/>
        <w:rPr>
          <w:rFonts w:ascii="Arial" w:hAnsi="Arial" w:cs="Calibri"/>
          <w:sz w:val="24"/>
          <w:szCs w:val="24"/>
        </w:rPr>
      </w:pPr>
      <w:r>
        <w:rPr>
          <w:rFonts w:cs="Calibri" w:ascii="Arial" w:hAnsi="Arial"/>
          <w:sz w:val="24"/>
          <w:szCs w:val="24"/>
        </w:rPr>
      </w:r>
    </w:p>
    <w:p>
      <w:pPr>
        <w:pStyle w:val="Tlotextu"/>
        <w:ind w:left="360" w:hanging="360"/>
        <w:rPr>
          <w:rFonts w:ascii="Arial" w:hAnsi="Arial" w:cs="Calibri"/>
          <w:sz w:val="24"/>
          <w:szCs w:val="24"/>
        </w:rPr>
      </w:pPr>
      <w:r>
        <w:rPr>
          <w:rFonts w:cs="Calibri" w:ascii="Arial" w:hAnsi="Arial"/>
          <w:sz w:val="24"/>
          <w:szCs w:val="24"/>
        </w:rPr>
      </w:r>
    </w:p>
    <w:p>
      <w:pPr>
        <w:pStyle w:val="Tlotextu"/>
        <w:ind w:left="360" w:hanging="360"/>
        <w:rPr>
          <w:rFonts w:ascii="Arial" w:hAnsi="Arial"/>
          <w:sz w:val="24"/>
          <w:szCs w:val="24"/>
        </w:rPr>
      </w:pPr>
      <w:r>
        <w:rPr>
          <w:rFonts w:cs="Calibri" w:ascii="Arial" w:hAnsi="Arial"/>
          <w:sz w:val="24"/>
          <w:szCs w:val="24"/>
        </w:rPr>
        <w:tab/>
        <w:t xml:space="preserve">Podepsáno a schváleno v souladu s usnesením č. 12/12/2015   ze dne </w:t>
      </w:r>
      <w:bookmarkStart w:id="1" w:name="__NavigatorReminder__"/>
      <w:bookmarkStart w:id="2" w:name="__NavigatorReminder__3"/>
      <w:bookmarkStart w:id="3" w:name="__NavigatorReminder__4"/>
      <w:bookmarkEnd w:id="1"/>
      <w:bookmarkEnd w:id="2"/>
      <w:bookmarkEnd w:id="3"/>
      <w:r>
        <w:rPr>
          <w:rFonts w:cs="Calibri" w:ascii="Arial" w:hAnsi="Arial"/>
          <w:sz w:val="24"/>
          <w:szCs w:val="24"/>
        </w:rPr>
        <w:t xml:space="preserve"> 1.9.2015</w:t>
      </w:r>
    </w:p>
    <w:p>
      <w:pPr>
        <w:pStyle w:val="Normal"/>
        <w:jc w:val="both"/>
        <w:rPr>
          <w:rFonts w:ascii="Arial" w:hAnsi="Arial" w:cs="Calibri"/>
          <w:sz w:val="24"/>
          <w:szCs w:val="24"/>
        </w:rPr>
      </w:pPr>
      <w:r>
        <w:rPr>
          <w:rFonts w:cs="Calibri" w:ascii="Arial" w:hAnsi="Arial"/>
          <w:sz w:val="24"/>
          <w:szCs w:val="24"/>
        </w:rPr>
      </w:r>
    </w:p>
    <w:p>
      <w:pPr>
        <w:pStyle w:val="Normal"/>
        <w:jc w:val="both"/>
        <w:rPr>
          <w:rFonts w:ascii="Calibri" w:hAnsi="Calibri" w:cs="Calibri"/>
        </w:rPr>
      </w:pPr>
      <w:r>
        <w:rPr>
          <w:rFonts w:cs="Calibri" w:ascii="Arial" w:hAnsi="Arial"/>
          <w:sz w:val="24"/>
          <w:szCs w:val="24"/>
        </w:rPr>
        <w:t>V Kohoutově dne:</w:t>
      </w:r>
    </w:p>
    <w:p>
      <w:pPr>
        <w:pStyle w:val="Normal"/>
        <w:jc w:val="both"/>
        <w:rPr>
          <w:rFonts w:ascii="Arial" w:hAnsi="Arial"/>
          <w:sz w:val="24"/>
          <w:szCs w:val="24"/>
        </w:rPr>
      </w:pPr>
      <w:r>
        <w:rPr>
          <w:rFonts w:cs="Calibri" w:ascii="Arial" w:hAnsi="Arial"/>
          <w:sz w:val="24"/>
          <w:szCs w:val="24"/>
        </w:rPr>
        <w:t>…………………………………</w:t>
      </w:r>
      <w:r>
        <w:rPr>
          <w:rFonts w:cs="Calibri" w:ascii="Arial" w:hAnsi="Arial"/>
          <w:sz w:val="24"/>
          <w:szCs w:val="24"/>
        </w:rPr>
        <w:t>..</w:t>
        <w:tab/>
        <w:t xml:space="preserve">……………….…………………………………..  </w:t>
      </w:r>
    </w:p>
    <w:p>
      <w:pPr>
        <w:pStyle w:val="Normal"/>
        <w:jc w:val="both"/>
        <w:rPr>
          <w:rFonts w:ascii="Arial" w:hAnsi="Arial"/>
          <w:sz w:val="24"/>
          <w:szCs w:val="24"/>
        </w:rPr>
      </w:pPr>
      <w:r>
        <w:rPr>
          <w:rFonts w:cs="Calibri" w:ascii="Arial" w:hAnsi="Arial"/>
          <w:sz w:val="24"/>
          <w:szCs w:val="24"/>
        </w:rPr>
        <w:t>podpis pronajímatele</w:t>
        <w:tab/>
        <w:tab/>
        <w:t xml:space="preserve">                                         podpis nájemce, datum</w:t>
      </w:r>
    </w:p>
    <w:p>
      <w:pPr>
        <w:pStyle w:val="Normal"/>
        <w:spacing w:before="0" w:after="200"/>
        <w:jc w:val="both"/>
        <w:rPr/>
      </w:pPr>
      <w:r>
        <w:rPr/>
      </w:r>
    </w:p>
    <w:sectPr>
      <w:footerReference w:type="default" r:id="rId2"/>
      <w:type w:val="nextPage"/>
      <w:pgSz w:w="11906" w:h="16838"/>
      <w:pgMar w:left="1050" w:right="1046" w:header="0" w:top="705" w:footer="713" w:bottom="1422"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Obecní úřad Kohoutov" w:date="2016-01-29T20:51:28Z" w:initial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val="cs-CZ" w:eastAsia="en-US" w:bidi="ar-SA"/>
        </w:rPr>
        <w:t xml:space="preserve">Prosím  doplnit   kdo  ,  může  být  i  více  osob </w:t>
      </w:r>
    </w:p>
    <w:p>
      <w:r>
        <w:rPr/>
      </w:r>
    </w:p>
  </w:comment>
  <w:comment w:id="1" w:author="Obecní úřad Kohoutov" w:date="2016-01-29T20:52:00Z" w:initial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val="cs-CZ" w:eastAsia="en-US" w:bidi="ar-SA"/>
        </w:rPr>
        <w:t xml:space="preserve">Záleží  na  Vás  ,  toto  je  maximum  dle  provozního  řádu  pohřebiště </w:t>
      </w:r>
    </w:p>
    <w:p>
      <w:r>
        <w:rPr/>
      </w:r>
    </w:p>
  </w:comment>
  <w:comment w:id="2" w:author="Obecní úřad Kohoutov" w:date="2016-01-29T20:50:53Z" w:initial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val="cs-CZ" w:eastAsia="en-US" w:bidi="ar-SA"/>
        </w:rPr>
        <w:t xml:space="preserve">Není  změřeno  ,  zítra  provedu,  ale  určitě  se  vejdete  do  1 m2 .  </w:t>
      </w:r>
    </w:p>
    <w:p>
      <w:r>
        <w:rPr/>
      </w:r>
    </w:p>
  </w:comment>
  <w:comment w:id="3" w:author="Obecní úřad Kohoutov" w:date="2016-01-29T20:53:53Z" w:initial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val="cs-CZ" w:eastAsia="en-US" w:bidi="ar-SA"/>
        </w:rPr>
        <w:t xml:space="preserve">Bude  doplněno  až  po  Vašem uvážení  </w:t>
      </w:r>
    </w:p>
    <w:p>
      <w:r>
        <w:rPr/>
      </w:r>
    </w:p>
  </w:comment>
  <w:comment w:id="4" w:author="Obecní úřad Kohoutov" w:date="2016-01-29T21:00:20Z" w:initial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val="cs-CZ" w:eastAsia="en-US" w:bidi="ar-SA"/>
        </w:rPr>
        <w:t>Prosím  o  dodání  těchto údajů pro  evidenční  kartu  ,  volnou  formou  do emailu</w:t>
      </w:r>
    </w:p>
    <w:p>
      <w:r>
        <w:rPr/>
      </w:r>
    </w:p>
  </w:comment>
  <w:comment w:id="5" w:author="Obecní úřad Kohoutov" w:date="2016-01-29T21:02:54Z" w:initial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val="cs-CZ" w:eastAsia="en-US" w:bidi="ar-SA"/>
        </w:rPr>
        <w:t xml:space="preserve">Doplnit  nebo  ponechat  prázdné  dle  psaního  pod  tímto  textem </w:t>
      </w:r>
    </w:p>
    <w:p>
      <w:r>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062202191"/>
    </w:sdtPr>
    <w:sdtContent>
      <w:p>
        <w:pPr>
          <w:pStyle w:val="Zpat"/>
          <w:jc w:val="right"/>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4"/>
        <w:b/>
        <w:szCs w:val="24"/>
        <w:rFonts w:ascii="Arial" w:hAnsi="Arial" w:cs="Times New Roman"/>
      </w:rPr>
    </w:lvl>
    <w:lvl w:ilvl="1">
      <w:start w:val="1"/>
      <w:numFmt w:val="lowerLetter"/>
      <w:lvlText w:val="%2."/>
      <w:lvlJc w:val="left"/>
      <w:pPr>
        <w:tabs>
          <w:tab w:val="num" w:pos="1440"/>
        </w:tabs>
        <w:ind w:left="1440" w:hanging="360"/>
      </w:pPr>
      <w:rPr>
        <w:sz w:val="24"/>
        <w:rFonts w:ascii="Arial" w:hAnsi="Arial" w:cs="Times New Roman"/>
      </w:rPr>
    </w:lvl>
    <w:lvl w:ilvl="2">
      <w:start w:val="1"/>
      <w:numFmt w:val="lowerRoman"/>
      <w:lvlText w:val="%3."/>
      <w:lvlJc w:val="right"/>
      <w:pPr>
        <w:tabs>
          <w:tab w:val="num" w:pos="2160"/>
        </w:tabs>
        <w:ind w:left="2160" w:hanging="180"/>
      </w:pPr>
      <w:rPr>
        <w:sz w:val="24"/>
        <w:rFonts w:ascii="Arial" w:hAnsi="Arial" w:cs="Times New Roman"/>
      </w:rPr>
    </w:lvl>
    <w:lvl w:ilvl="3">
      <w:start w:val="1"/>
      <w:numFmt w:val="decimal"/>
      <w:lvlText w:val="%4."/>
      <w:lvlJc w:val="left"/>
      <w:pPr>
        <w:tabs>
          <w:tab w:val="num" w:pos="2880"/>
        </w:tabs>
        <w:ind w:left="2880" w:hanging="360"/>
      </w:pPr>
      <w:rPr>
        <w:sz w:val="24"/>
        <w:rFonts w:ascii="Arial" w:hAnsi="Arial" w:cs="Times New Roman"/>
      </w:rPr>
    </w:lvl>
    <w:lvl w:ilvl="4">
      <w:start w:val="1"/>
      <w:numFmt w:val="lowerLetter"/>
      <w:lvlText w:val="%5."/>
      <w:lvlJc w:val="left"/>
      <w:pPr>
        <w:tabs>
          <w:tab w:val="num" w:pos="3600"/>
        </w:tabs>
        <w:ind w:left="3600" w:hanging="360"/>
      </w:pPr>
      <w:rPr>
        <w:sz w:val="24"/>
        <w:rFonts w:ascii="Arial" w:hAnsi="Arial" w:cs="Times New Roman"/>
      </w:rPr>
    </w:lvl>
    <w:lvl w:ilvl="5">
      <w:start w:val="1"/>
      <w:numFmt w:val="lowerRoman"/>
      <w:lvlText w:val="%6."/>
      <w:lvlJc w:val="right"/>
      <w:pPr>
        <w:tabs>
          <w:tab w:val="num" w:pos="4320"/>
        </w:tabs>
        <w:ind w:left="4320" w:hanging="180"/>
      </w:pPr>
      <w:rPr>
        <w:sz w:val="24"/>
        <w:rFonts w:ascii="Arial" w:hAnsi="Arial" w:cs="Times New Roman"/>
      </w:rPr>
    </w:lvl>
    <w:lvl w:ilvl="6">
      <w:start w:val="1"/>
      <w:numFmt w:val="decimal"/>
      <w:lvlText w:val="%7."/>
      <w:lvlJc w:val="left"/>
      <w:pPr>
        <w:tabs>
          <w:tab w:val="num" w:pos="5040"/>
        </w:tabs>
        <w:ind w:left="5040" w:hanging="360"/>
      </w:pPr>
      <w:rPr>
        <w:sz w:val="24"/>
        <w:rFonts w:ascii="Arial" w:hAnsi="Arial" w:cs="Times New Roman"/>
      </w:rPr>
    </w:lvl>
    <w:lvl w:ilvl="7">
      <w:start w:val="1"/>
      <w:numFmt w:val="lowerLetter"/>
      <w:lvlText w:val="%8."/>
      <w:lvlJc w:val="left"/>
      <w:pPr>
        <w:tabs>
          <w:tab w:val="num" w:pos="5760"/>
        </w:tabs>
        <w:ind w:left="5760" w:hanging="360"/>
      </w:pPr>
      <w:rPr>
        <w:sz w:val="24"/>
        <w:rFonts w:ascii="Arial" w:hAnsi="Arial" w:cs="Times New Roman"/>
      </w:rPr>
    </w:lvl>
    <w:lvl w:ilvl="8">
      <w:start w:val="1"/>
      <w:numFmt w:val="lowerRoman"/>
      <w:lvlText w:val="%9."/>
      <w:lvlJc w:val="right"/>
      <w:pPr>
        <w:tabs>
          <w:tab w:val="num" w:pos="6480"/>
        </w:tabs>
        <w:ind w:left="6480" w:hanging="180"/>
      </w:pPr>
      <w:rPr>
        <w:sz w:val="24"/>
        <w:rFonts w:ascii="Arial" w:hAnsi="Arial" w:cs="Times New Roman"/>
      </w:rPr>
    </w:lvl>
  </w:abstractNum>
  <w:abstractNum w:abstractNumId="2">
    <w:lvl w:ilvl="0">
      <w:start w:val="3"/>
      <w:numFmt w:val="bullet"/>
      <w:lvlText w:val="-"/>
      <w:lvlJc w:val="left"/>
      <w:pPr>
        <w:ind w:left="786" w:hanging="360"/>
      </w:pPr>
      <w:rPr>
        <w:rFonts w:ascii="Times New Roman" w:hAnsi="Times New Roman" w:cs="Times New Roman" w:hint="default"/>
        <w:sz w:val="24"/>
        <w:rFonts w:cs="Times New Roman"/>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928"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5">
    <w:lvl w:ilvl="0">
      <w:start w:val="1"/>
      <w:numFmt w:val="lowerLetter"/>
      <w:lvlText w:val="%1)"/>
      <w:lvlJc w:val="left"/>
      <w:pPr>
        <w:ind w:left="1680" w:hanging="360"/>
      </w:p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6">
    <w:lvl w:ilvl="0">
      <w:start w:val="1"/>
      <w:numFmt w:val="lowerLetter"/>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lvl w:ilvl="0">
      <w:start w:val="1"/>
      <w:numFmt w:val="bullet"/>
      <w:lvlText w:val="-"/>
      <w:lvlJc w:val="left"/>
      <w:pPr>
        <w:ind w:left="3981" w:hanging="360"/>
      </w:pPr>
      <w:rPr>
        <w:rFonts w:ascii="Calibri" w:hAnsi="Calibri" w:cs="Calibri" w:hint="default"/>
        <w:sz w:val="24"/>
        <w:rFonts w:cs="Calibri"/>
      </w:rPr>
    </w:lvl>
    <w:lvl w:ilvl="1">
      <w:start w:val="1"/>
      <w:numFmt w:val="bullet"/>
      <w:lvlText w:val="o"/>
      <w:lvlJc w:val="left"/>
      <w:pPr>
        <w:ind w:left="4701" w:hanging="360"/>
      </w:pPr>
      <w:rPr>
        <w:rFonts w:ascii="Courier New" w:hAnsi="Courier New" w:cs="Courier New" w:hint="default"/>
        <w:rFonts w:cs="Courier New"/>
      </w:rPr>
    </w:lvl>
    <w:lvl w:ilvl="2">
      <w:start w:val="1"/>
      <w:numFmt w:val="bullet"/>
      <w:lvlText w:val=""/>
      <w:lvlJc w:val="left"/>
      <w:pPr>
        <w:ind w:left="5421" w:hanging="360"/>
      </w:pPr>
      <w:rPr>
        <w:rFonts w:ascii="Wingdings" w:hAnsi="Wingdings" w:cs="Wingdings" w:hint="default"/>
        <w:rFonts w:cs="Wingdings"/>
      </w:rPr>
    </w:lvl>
    <w:lvl w:ilvl="3">
      <w:start w:val="1"/>
      <w:numFmt w:val="bullet"/>
      <w:lvlText w:val=""/>
      <w:lvlJc w:val="left"/>
      <w:pPr>
        <w:ind w:left="6141" w:hanging="360"/>
      </w:pPr>
      <w:rPr>
        <w:rFonts w:ascii="Symbol" w:hAnsi="Symbol" w:cs="Symbol" w:hint="default"/>
        <w:rFonts w:cs="Symbol"/>
      </w:rPr>
    </w:lvl>
    <w:lvl w:ilvl="4">
      <w:start w:val="1"/>
      <w:numFmt w:val="bullet"/>
      <w:lvlText w:val="o"/>
      <w:lvlJc w:val="left"/>
      <w:pPr>
        <w:ind w:left="6861" w:hanging="360"/>
      </w:pPr>
      <w:rPr>
        <w:rFonts w:ascii="Courier New" w:hAnsi="Courier New" w:cs="Courier New" w:hint="default"/>
        <w:rFonts w:cs="Courier New"/>
      </w:rPr>
    </w:lvl>
    <w:lvl w:ilvl="5">
      <w:start w:val="1"/>
      <w:numFmt w:val="bullet"/>
      <w:lvlText w:val=""/>
      <w:lvlJc w:val="left"/>
      <w:pPr>
        <w:ind w:left="7581" w:hanging="360"/>
      </w:pPr>
      <w:rPr>
        <w:rFonts w:ascii="Wingdings" w:hAnsi="Wingdings" w:cs="Wingdings" w:hint="default"/>
        <w:rFonts w:cs="Wingdings"/>
      </w:rPr>
    </w:lvl>
    <w:lvl w:ilvl="6">
      <w:start w:val="1"/>
      <w:numFmt w:val="bullet"/>
      <w:lvlText w:val=""/>
      <w:lvlJc w:val="left"/>
      <w:pPr>
        <w:ind w:left="8301" w:hanging="360"/>
      </w:pPr>
      <w:rPr>
        <w:rFonts w:ascii="Symbol" w:hAnsi="Symbol" w:cs="Symbol" w:hint="default"/>
        <w:rFonts w:cs="Symbol"/>
      </w:rPr>
    </w:lvl>
    <w:lvl w:ilvl="7">
      <w:start w:val="1"/>
      <w:numFmt w:val="bullet"/>
      <w:lvlText w:val="o"/>
      <w:lvlJc w:val="left"/>
      <w:pPr>
        <w:ind w:left="9021" w:hanging="360"/>
      </w:pPr>
      <w:rPr>
        <w:rFonts w:ascii="Courier New" w:hAnsi="Courier New" w:cs="Courier New" w:hint="default"/>
        <w:rFonts w:cs="Courier New"/>
      </w:rPr>
    </w:lvl>
    <w:lvl w:ilvl="8">
      <w:start w:val="1"/>
      <w:numFmt w:val="bullet"/>
      <w:lvlText w:val=""/>
      <w:lvlJc w:val="left"/>
      <w:pPr>
        <w:ind w:left="9741" w:hanging="360"/>
      </w:pPr>
      <w:rPr>
        <w:rFonts w:ascii="Wingdings" w:hAnsi="Wingdings" w:cs="Wingdings" w:hint="default"/>
        <w:rFonts w:cs="Wingdings"/>
      </w:rPr>
    </w:lvl>
  </w:abstractNum>
  <w:abstractNum w:abstractNumId="1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6ab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cs-CZ" w:eastAsia="en-US" w:bidi="ar-SA"/>
    </w:rPr>
  </w:style>
  <w:style w:type="paragraph" w:styleId="Nadpis1">
    <w:name w:val="Nadpis 1"/>
    <w:basedOn w:val="Nadpis"/>
    <w:pPr/>
    <w:rPr/>
  </w:style>
  <w:style w:type="paragraph" w:styleId="Nadpis2">
    <w:name w:val="Nadpis 2"/>
    <w:basedOn w:val="Nadpis"/>
    <w:pPr/>
    <w:rPr/>
  </w:style>
  <w:style w:type="paragraph" w:styleId="Nadpis3">
    <w:name w:val="Nadpis 3"/>
    <w:basedOn w:val="Nadpis"/>
    <w:pPr/>
    <w:rPr/>
  </w:style>
  <w:style w:type="character" w:styleId="DefaultParagraphFont" w:default="1">
    <w:name w:val="Default Paragraph Font"/>
    <w:uiPriority w:val="1"/>
    <w:semiHidden/>
    <w:unhideWhenUsed/>
    <w:qFormat/>
    <w:rPr/>
  </w:style>
  <w:style w:type="character" w:styleId="ZkladntextChar" w:customStyle="1">
    <w:name w:val="Základní text Char"/>
    <w:basedOn w:val="DefaultParagraphFont"/>
    <w:link w:val="Zkladntext"/>
    <w:uiPriority w:val="99"/>
    <w:qFormat/>
    <w:rsid w:val="00b5104d"/>
    <w:rPr>
      <w:rFonts w:ascii="Times New Roman" w:hAnsi="Times New Roman" w:eastAsia="Times New Roman" w:cs="Times New Roman"/>
      <w:sz w:val="24"/>
      <w:szCs w:val="24"/>
      <w:lang w:eastAsia="cs-CZ"/>
    </w:rPr>
  </w:style>
  <w:style w:type="character" w:styleId="ZhlavChar" w:customStyle="1">
    <w:name w:val="Záhlaví Char"/>
    <w:basedOn w:val="DefaultParagraphFont"/>
    <w:link w:val="Zhlav"/>
    <w:uiPriority w:val="99"/>
    <w:qFormat/>
    <w:rsid w:val="006a66bd"/>
    <w:rPr/>
  </w:style>
  <w:style w:type="character" w:styleId="ZpatChar" w:customStyle="1">
    <w:name w:val="Zápatí Char"/>
    <w:basedOn w:val="DefaultParagraphFont"/>
    <w:link w:val="Zpat"/>
    <w:uiPriority w:val="99"/>
    <w:qFormat/>
    <w:rsid w:val="006a66bd"/>
    <w:rPr/>
  </w:style>
  <w:style w:type="character" w:styleId="ListLabel1">
    <w:name w:val="ListLabel 1"/>
    <w:qFormat/>
    <w:rPr>
      <w:rFonts w:ascii="Calibri" w:hAnsi="Calibri" w:cs="Times New Roman"/>
      <w:b/>
      <w:sz w:val="24"/>
      <w:szCs w:val="24"/>
    </w:rPr>
  </w:style>
  <w:style w:type="character" w:styleId="ListLabel2">
    <w:name w:val="ListLabel 2"/>
    <w:qFormat/>
    <w:rPr>
      <w:rFonts w:cs="Times New Roman"/>
    </w:rPr>
  </w:style>
  <w:style w:type="character" w:styleId="ListLabel3">
    <w:name w:val="ListLabel 3"/>
    <w:qFormat/>
    <w:rPr>
      <w:rFonts w:ascii="Calibri" w:hAnsi="Calibri" w:eastAsia="Times New Roman"/>
    </w:rPr>
  </w:style>
  <w:style w:type="character" w:styleId="ListLabel4">
    <w:name w:val="ListLabel 4"/>
    <w:qFormat/>
    <w:rPr>
      <w:rFonts w:cs="Courier New"/>
    </w:rPr>
  </w:style>
  <w:style w:type="character" w:styleId="ListLabel5">
    <w:name w:val="ListLabel 5"/>
    <w:qFormat/>
    <w:rPr>
      <w:rFonts w:ascii="Calibri" w:hAnsi="Calibri" w:eastAsia="Calibri" w:cs="Calibri"/>
    </w:rPr>
  </w:style>
  <w:style w:type="character" w:styleId="ListLabel6">
    <w:name w:val="ListLabel 6"/>
    <w:qFormat/>
    <w:rPr>
      <w:rFonts w:ascii="Arial" w:hAnsi="Arial" w:cs="Times New Roman"/>
      <w:b/>
      <w:sz w:val="24"/>
      <w:szCs w:val="24"/>
    </w:rPr>
  </w:style>
  <w:style w:type="character" w:styleId="ListLabel7">
    <w:name w:val="ListLabel 7"/>
    <w:qFormat/>
    <w:rPr>
      <w:rFonts w:ascii="Arial" w:hAnsi="Arial" w:cs="Times New Roman"/>
      <w:sz w:val="24"/>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ascii="Arial" w:hAnsi="Arial" w:cs="Calibri"/>
      <w:sz w:val="24"/>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link w:val="ZkladntextChar"/>
    <w:uiPriority w:val="99"/>
    <w:rsid w:val="00b5104d"/>
    <w:pPr>
      <w:spacing w:lineRule="auto" w:line="240" w:before="0" w:after="0"/>
      <w:jc w:val="both"/>
    </w:pPr>
    <w:rPr>
      <w:rFonts w:ascii="Times New Roman" w:hAnsi="Times New Roman" w:eastAsia="Times New Roman" w:cs="Times New Roman"/>
      <w:sz w:val="24"/>
      <w:szCs w:val="24"/>
      <w:lang w:eastAsia="cs-CZ"/>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ListParagraph">
    <w:name w:val="List Paragraph"/>
    <w:basedOn w:val="Normal"/>
    <w:uiPriority w:val="34"/>
    <w:qFormat/>
    <w:rsid w:val="004361fd"/>
    <w:pPr>
      <w:spacing w:before="0" w:after="200"/>
      <w:ind w:left="720" w:hanging="0"/>
      <w:contextualSpacing/>
    </w:pPr>
    <w:rPr/>
  </w:style>
  <w:style w:type="paragraph" w:styleId="Default" w:customStyle="1">
    <w:name w:val="Default"/>
    <w:qFormat/>
    <w:rsid w:val="0021310e"/>
    <w:pPr>
      <w:widowControl/>
      <w:suppressAutoHyphens w:val="true"/>
      <w:bidi w:val="0"/>
      <w:spacing w:lineRule="auto" w:line="240" w:before="0" w:after="0"/>
      <w:jc w:val="left"/>
    </w:pPr>
    <w:rPr>
      <w:rFonts w:ascii="Calibri" w:hAnsi="Calibri" w:eastAsia="Calibri" w:cs="Calibri"/>
      <w:color w:val="000000"/>
      <w:sz w:val="24"/>
      <w:szCs w:val="24"/>
      <w:lang w:val="cs-CZ" w:eastAsia="en-US" w:bidi="ar-SA"/>
    </w:rPr>
  </w:style>
  <w:style w:type="paragraph" w:styleId="Zhlav">
    <w:name w:val="Záhlaví"/>
    <w:basedOn w:val="Normal"/>
    <w:link w:val="ZhlavChar"/>
    <w:uiPriority w:val="99"/>
    <w:unhideWhenUsed/>
    <w:rsid w:val="006a66bd"/>
    <w:pPr>
      <w:tabs>
        <w:tab w:val="center" w:pos="4536" w:leader="none"/>
        <w:tab w:val="right" w:pos="9072" w:leader="none"/>
      </w:tabs>
      <w:spacing w:lineRule="auto" w:line="240" w:before="0" w:after="0"/>
    </w:pPr>
    <w:rPr/>
  </w:style>
  <w:style w:type="paragraph" w:styleId="Zpat">
    <w:name w:val="Zápatí"/>
    <w:basedOn w:val="Normal"/>
    <w:link w:val="ZpatChar"/>
    <w:uiPriority w:val="99"/>
    <w:unhideWhenUsed/>
    <w:rsid w:val="006a66bd"/>
    <w:pPr>
      <w:tabs>
        <w:tab w:val="center" w:pos="4536" w:leader="none"/>
        <w:tab w:val="right" w:pos="9072" w:leader="none"/>
      </w:tabs>
      <w:spacing w:lineRule="auto" w:line="240" w:before="0" w:after="0"/>
    </w:pPr>
    <w:rPr/>
  </w:style>
  <w:style w:type="paragraph" w:styleId="Quotations">
    <w:name w:val="Quotations"/>
    <w:basedOn w:val="Normal"/>
    <w:qFormat/>
    <w:pPr/>
    <w:rPr/>
  </w:style>
  <w:style w:type="paragraph" w:styleId="Nzev">
    <w:name w:val="Název"/>
    <w:basedOn w:val="Nadpis"/>
    <w:pPr/>
    <w:rPr/>
  </w:style>
  <w:style w:type="paragraph" w:styleId="Podtitul">
    <w:name w:val="Podtitul"/>
    <w:basedOn w:val="Nadpis"/>
    <w:pPr/>
    <w:rPr/>
  </w:style>
  <w:style w:type="numbering" w:styleId="NoList" w:default="1">
    <w:name w:val="No List"/>
    <w:uiPriority w:val="99"/>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LibreOffice/4.4.5.2$Windows_x86 LibreOffice_project/a22f674fd25a3b6f45bdebf25400ed2adff0ff99</Application>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2015-10-13T12:06:00Z</dcterms:created>
  <dc:creator>user</dc:creator>
  <dc:language>cs-CZ</dc:language>
  <cp:lastModifiedBy>Obecní úřad Kohoutov</cp:lastModifiedBy>
  <dcterms:modified xsi:type="dcterms:W3CDTF">2017-03-16T15:48:12Z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